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附件4：</w:t>
      </w:r>
    </w:p>
    <w:p>
      <w:pPr>
        <w:pStyle w:val="2"/>
        <w:keepNext w:val="0"/>
        <w:keepLines w:val="0"/>
        <w:widowControl/>
        <w:suppressLineNumbers w:val="0"/>
        <w:jc w:val="center"/>
      </w:pPr>
      <w:r>
        <w:t>团建课题重点方向</w:t>
      </w:r>
    </w:p>
    <w:p>
      <w:pPr>
        <w:pStyle w:val="2"/>
        <w:keepNext w:val="0"/>
        <w:keepLines w:val="0"/>
        <w:widowControl/>
        <w:suppressLineNumbers w:val="0"/>
      </w:pPr>
      <w:r>
        <w:t>一、如何进一步提高青少年思想引领、行动引领的有效性，落实“青春喜迎十九大”主题教育，把学习习总书记系列重要讲话精神和治国理政新理念新思想新战略这一政治任务引向深入；</w:t>
      </w:r>
    </w:p>
    <w:p>
      <w:pPr>
        <w:pStyle w:val="2"/>
        <w:keepNext w:val="0"/>
        <w:keepLines w:val="0"/>
        <w:widowControl/>
        <w:suppressLineNumbers w:val="0"/>
      </w:pPr>
      <w:r>
        <w:t>二、如何进一步加强基层团干部队伍建设，提升基层团干部群众工作能力，使团干部更像团干部;</w:t>
      </w:r>
    </w:p>
    <w:p>
      <w:pPr>
        <w:pStyle w:val="2"/>
        <w:keepNext w:val="0"/>
        <w:keepLines w:val="0"/>
        <w:widowControl/>
        <w:suppressLineNumbers w:val="0"/>
      </w:pPr>
      <w:r>
        <w:t>三、如何从严建设团员队伍，开展好“一学一做”活动，发挥团员模范带头作用，使团员更像团员;</w:t>
      </w:r>
    </w:p>
    <w:p>
      <w:pPr>
        <w:pStyle w:val="2"/>
        <w:keepNext w:val="0"/>
        <w:keepLines w:val="0"/>
        <w:widowControl/>
        <w:suppressLineNumbers w:val="0"/>
      </w:pPr>
      <w:r>
        <w:t>四、如何进一步夯实基层组织建设，落实好“三会两制一课”；</w:t>
      </w:r>
    </w:p>
    <w:p>
      <w:pPr>
        <w:pStyle w:val="2"/>
        <w:keepNext w:val="0"/>
        <w:keepLines w:val="0"/>
        <w:widowControl/>
        <w:suppressLineNumbers w:val="0"/>
      </w:pPr>
      <w:r>
        <w:t>五、探索推班级团支部与班委会一体化运行机制，巩固班级团支部建设；</w:t>
      </w:r>
    </w:p>
    <w:p>
      <w:pPr>
        <w:pStyle w:val="2"/>
        <w:keepNext w:val="0"/>
        <w:keepLines w:val="0"/>
        <w:widowControl/>
        <w:suppressLineNumbers w:val="0"/>
      </w:pPr>
      <w:r>
        <w:t>六、探索团组织对社区、社团、实验室等实体空间和网络虚拟空间的工作覆盖，构建“多种模式、多重覆盖”的团建创新机制；</w:t>
      </w:r>
    </w:p>
    <w:p>
      <w:pPr>
        <w:pStyle w:val="2"/>
        <w:keepNext w:val="0"/>
        <w:keepLines w:val="0"/>
        <w:widowControl/>
        <w:suppressLineNumbers w:val="0"/>
      </w:pPr>
      <w:r>
        <w:t>七、如何加强对青年教师和青年职工等群体的联系服务引导；</w:t>
      </w:r>
    </w:p>
    <w:p>
      <w:pPr>
        <w:keepNext w:val="0"/>
        <w:keepLines w:val="0"/>
        <w:widowControl/>
        <w:suppressLineNumbers w:val="0"/>
        <w:jc w:val="left"/>
      </w:pPr>
      <w:r>
        <w:rPr>
          <w:rFonts w:ascii="宋体" w:hAnsi="宋体" w:eastAsia="宋体" w:cs="宋体"/>
          <w:kern w:val="0"/>
          <w:sz w:val="24"/>
          <w:szCs w:val="24"/>
          <w:lang w:val="en-US" w:eastAsia="zh-CN" w:bidi="ar"/>
        </w:rPr>
        <w:t>八、如何进一步发挥青年的主体作用，让青年参与工作设计、运作和评价，增强青年的参与感。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651CD"/>
    <w:rsid w:val="4BB651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2017-05-12T00:42:00Z</dcterms:created>
  <dc:creator>dtg</dc:creator>
  <cp:lastModifiedBy>dtg</cp:lastModifiedBy>
  <dcterms:modified xsi:type="dcterms:W3CDTF">2017-05-12T00:43:08Z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