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10" w:rsidRDefault="00E25A4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关于开展2015年“绿色同济”十佳项目评比的通知</w:t>
      </w:r>
    </w:p>
    <w:p w:rsidR="008A1B10" w:rsidRDefault="00E25A4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近年来，校团委开展了“绿色同济，青春同行”主题实践活动，约25000余人次积极参与其中，渐渐形成了一批“绿色同济”主题的品牌活动。为进一步弘扬绿色同济理念和节约文化风尚，发挥团组织在我校建设“以可持续发展为导向的世界一流大学”中的积极作用，校团委特组织开展2015年“绿色同济”</w:t>
      </w:r>
      <w:r>
        <w:rPr>
          <w:rFonts w:ascii="宋体" w:hAnsi="宋体"/>
          <w:sz w:val="24"/>
          <w:szCs w:val="24"/>
        </w:rPr>
        <w:t>十佳项目评比</w:t>
      </w:r>
      <w:r>
        <w:rPr>
          <w:rFonts w:ascii="宋体" w:hAnsi="宋体" w:hint="eastAsia"/>
          <w:sz w:val="24"/>
          <w:szCs w:val="24"/>
        </w:rPr>
        <w:t>活动</w:t>
      </w:r>
      <w:r w:rsidR="00CF6C77">
        <w:rPr>
          <w:rFonts w:ascii="宋体" w:hAnsi="宋体" w:hint="eastAsia"/>
          <w:sz w:val="24"/>
          <w:szCs w:val="24"/>
        </w:rPr>
        <w:t>，评比结果将成为我校共青团工作年终</w:t>
      </w:r>
      <w:r w:rsidR="005E2D27">
        <w:rPr>
          <w:rFonts w:ascii="宋体" w:hAnsi="宋体" w:hint="eastAsia"/>
          <w:sz w:val="24"/>
          <w:szCs w:val="24"/>
        </w:rPr>
        <w:t>考评依据</w:t>
      </w:r>
      <w:r>
        <w:rPr>
          <w:rFonts w:ascii="宋体" w:hAnsi="宋体" w:hint="eastAsia"/>
          <w:sz w:val="24"/>
          <w:szCs w:val="24"/>
        </w:rPr>
        <w:t>。</w:t>
      </w:r>
    </w:p>
    <w:p w:rsidR="008A1B10" w:rsidRDefault="008A1B10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8A1B10" w:rsidRDefault="00E25A42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项目申报</w:t>
      </w:r>
      <w:r>
        <w:rPr>
          <w:rFonts w:ascii="宋体" w:hAnsi="宋体"/>
          <w:sz w:val="24"/>
          <w:szCs w:val="24"/>
        </w:rPr>
        <w:t>要求</w:t>
      </w:r>
    </w:p>
    <w:p w:rsidR="008A1B10" w:rsidRDefault="00E25A4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2015年度“绿色同济，青春同行”主题实践的A类项目将自动入围本次评比，也欢迎其他符合申报要求的项目积极参与评比</w:t>
      </w:r>
      <w:r>
        <w:rPr>
          <w:rFonts w:ascii="宋体" w:hAnsi="宋体"/>
          <w:sz w:val="24"/>
          <w:szCs w:val="24"/>
        </w:rPr>
        <w:t>。</w:t>
      </w:r>
    </w:p>
    <w:p w:rsidR="008A1B10" w:rsidRDefault="00E25A42">
      <w:pPr>
        <w:pStyle w:val="1"/>
        <w:numPr>
          <w:ilvl w:val="0"/>
          <w:numId w:val="2"/>
        </w:numPr>
        <w:spacing w:line="4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着重</w:t>
      </w:r>
      <w:r>
        <w:rPr>
          <w:rFonts w:ascii="宋体" w:hAnsi="宋体"/>
          <w:sz w:val="24"/>
          <w:szCs w:val="24"/>
        </w:rPr>
        <w:t>绿色</w:t>
      </w:r>
      <w:r>
        <w:rPr>
          <w:rFonts w:ascii="宋体" w:hAnsi="宋体" w:hint="eastAsia"/>
          <w:sz w:val="24"/>
          <w:szCs w:val="24"/>
        </w:rPr>
        <w:t>环保</w:t>
      </w:r>
    </w:p>
    <w:p w:rsidR="008A1B10" w:rsidRDefault="00E25A4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申报项目推动落实我</w:t>
      </w:r>
      <w:r>
        <w:rPr>
          <w:rFonts w:ascii="宋体" w:hAnsi="宋体"/>
          <w:sz w:val="24"/>
          <w:szCs w:val="24"/>
        </w:rPr>
        <w:t>校建设</w:t>
      </w:r>
      <w:r>
        <w:rPr>
          <w:rFonts w:ascii="宋体" w:hAnsi="宋体" w:hint="eastAsia"/>
          <w:sz w:val="24"/>
          <w:szCs w:val="24"/>
        </w:rPr>
        <w:t>“以可持续</w:t>
      </w:r>
      <w:r>
        <w:rPr>
          <w:rFonts w:ascii="宋体" w:hAnsi="宋体"/>
          <w:sz w:val="24"/>
          <w:szCs w:val="24"/>
        </w:rPr>
        <w:t>发展为导向的世界</w:t>
      </w:r>
      <w:r>
        <w:rPr>
          <w:rFonts w:ascii="宋体" w:hAnsi="宋体" w:hint="eastAsia"/>
          <w:sz w:val="24"/>
          <w:szCs w:val="24"/>
        </w:rPr>
        <w:t>一流</w:t>
      </w:r>
      <w:r>
        <w:rPr>
          <w:rFonts w:ascii="宋体" w:hAnsi="宋体"/>
          <w:sz w:val="24"/>
          <w:szCs w:val="24"/>
        </w:rPr>
        <w:t>大学</w:t>
      </w:r>
      <w:r>
        <w:rPr>
          <w:rFonts w:ascii="宋体" w:hAnsi="宋体" w:hint="eastAsia"/>
          <w:sz w:val="24"/>
          <w:szCs w:val="24"/>
        </w:rPr>
        <w:t>”的</w:t>
      </w:r>
      <w:r>
        <w:rPr>
          <w:rFonts w:ascii="宋体" w:hAnsi="宋体"/>
          <w:sz w:val="24"/>
          <w:szCs w:val="24"/>
        </w:rPr>
        <w:t>发展目标，</w:t>
      </w:r>
      <w:r>
        <w:rPr>
          <w:rFonts w:ascii="宋体" w:hAnsi="宋体" w:hint="eastAsia"/>
          <w:sz w:val="24"/>
          <w:szCs w:val="24"/>
        </w:rPr>
        <w:t>推广</w:t>
      </w:r>
      <w:r>
        <w:rPr>
          <w:rFonts w:ascii="宋体" w:hAnsi="宋体"/>
          <w:sz w:val="24"/>
          <w:szCs w:val="24"/>
        </w:rPr>
        <w:t>绿色校园文化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积极响应建设节约型校园的号召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全校</w:t>
      </w:r>
      <w:r>
        <w:rPr>
          <w:rFonts w:ascii="宋体" w:hAnsi="宋体"/>
          <w:sz w:val="24"/>
          <w:szCs w:val="24"/>
        </w:rPr>
        <w:t>范围内</w:t>
      </w:r>
      <w:r>
        <w:rPr>
          <w:rFonts w:ascii="宋体" w:hAnsi="宋体" w:hint="eastAsia"/>
          <w:sz w:val="24"/>
          <w:szCs w:val="24"/>
        </w:rPr>
        <w:t>形成</w:t>
      </w:r>
      <w:r>
        <w:rPr>
          <w:rFonts w:ascii="宋体" w:hAnsi="宋体"/>
          <w:sz w:val="24"/>
          <w:szCs w:val="24"/>
        </w:rPr>
        <w:t>勤俭节约的良好风气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逐步</w:t>
      </w:r>
      <w:r>
        <w:rPr>
          <w:rFonts w:ascii="宋体" w:hAnsi="宋体" w:hint="eastAsia"/>
          <w:sz w:val="24"/>
          <w:szCs w:val="24"/>
        </w:rPr>
        <w:t>增强广大</w:t>
      </w:r>
      <w:r>
        <w:rPr>
          <w:rFonts w:ascii="宋体" w:hAnsi="宋体"/>
          <w:sz w:val="24"/>
          <w:szCs w:val="24"/>
        </w:rPr>
        <w:t>师生的</w:t>
      </w:r>
      <w:r>
        <w:rPr>
          <w:rFonts w:ascii="宋体" w:hAnsi="宋体" w:hint="eastAsia"/>
          <w:sz w:val="24"/>
          <w:szCs w:val="24"/>
        </w:rPr>
        <w:t>节约</w:t>
      </w:r>
      <w:r>
        <w:rPr>
          <w:rFonts w:ascii="宋体" w:hAnsi="宋体"/>
          <w:sz w:val="24"/>
          <w:szCs w:val="24"/>
        </w:rPr>
        <w:t>意识</w:t>
      </w:r>
      <w:r>
        <w:rPr>
          <w:rFonts w:ascii="宋体" w:hAnsi="宋体" w:hint="eastAsia"/>
          <w:sz w:val="24"/>
          <w:szCs w:val="24"/>
        </w:rPr>
        <w:t>，将</w:t>
      </w:r>
      <w:r>
        <w:rPr>
          <w:rFonts w:ascii="宋体" w:hAnsi="宋体"/>
          <w:sz w:val="24"/>
          <w:szCs w:val="24"/>
        </w:rPr>
        <w:t>绿色</w:t>
      </w:r>
      <w:r>
        <w:rPr>
          <w:rFonts w:ascii="宋体" w:hAnsi="宋体" w:hint="eastAsia"/>
          <w:sz w:val="24"/>
          <w:szCs w:val="24"/>
        </w:rPr>
        <w:t>同济的理念深入人心。</w:t>
      </w:r>
    </w:p>
    <w:p w:rsidR="008A1B10" w:rsidRDefault="00E25A42">
      <w:pPr>
        <w:pStyle w:val="1"/>
        <w:numPr>
          <w:ilvl w:val="0"/>
          <w:numId w:val="2"/>
        </w:numPr>
        <w:spacing w:line="4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着重</w:t>
      </w:r>
      <w:r>
        <w:rPr>
          <w:rFonts w:ascii="宋体" w:hAnsi="宋体"/>
          <w:sz w:val="24"/>
          <w:szCs w:val="24"/>
        </w:rPr>
        <w:t>学生发展</w:t>
      </w:r>
    </w:p>
    <w:p w:rsidR="008A1B10" w:rsidRDefault="00E25A4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申报项目以</w:t>
      </w:r>
      <w:r>
        <w:rPr>
          <w:rFonts w:ascii="宋体" w:hAnsi="宋体"/>
          <w:sz w:val="24"/>
          <w:szCs w:val="24"/>
        </w:rPr>
        <w:t>我校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知识、能力、人格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位</w:t>
      </w:r>
      <w:r>
        <w:rPr>
          <w:rFonts w:ascii="宋体" w:hAnsi="宋体"/>
          <w:sz w:val="24"/>
          <w:szCs w:val="24"/>
        </w:rPr>
        <w:t>一体的</w:t>
      </w:r>
      <w:r>
        <w:rPr>
          <w:rFonts w:ascii="宋体" w:hAnsi="宋体" w:hint="eastAsia"/>
          <w:sz w:val="24"/>
          <w:szCs w:val="24"/>
        </w:rPr>
        <w:t>育人</w:t>
      </w:r>
      <w:r>
        <w:rPr>
          <w:rFonts w:ascii="宋体" w:hAnsi="宋体"/>
          <w:sz w:val="24"/>
          <w:szCs w:val="24"/>
        </w:rPr>
        <w:t>模式</w:t>
      </w:r>
      <w:r>
        <w:rPr>
          <w:rFonts w:ascii="宋体" w:hAnsi="宋体" w:hint="eastAsia"/>
          <w:sz w:val="24"/>
          <w:szCs w:val="24"/>
        </w:rPr>
        <w:t>为导向，</w:t>
      </w:r>
      <w:r>
        <w:rPr>
          <w:rFonts w:ascii="宋体" w:hAnsi="宋体"/>
          <w:sz w:val="24"/>
          <w:szCs w:val="24"/>
        </w:rPr>
        <w:t>着</w:t>
      </w:r>
      <w:r>
        <w:rPr>
          <w:rFonts w:ascii="宋体" w:hAnsi="宋体" w:hint="eastAsia"/>
          <w:sz w:val="24"/>
          <w:szCs w:val="24"/>
        </w:rPr>
        <w:t>眼当代大</w:t>
      </w:r>
      <w:r>
        <w:rPr>
          <w:rFonts w:ascii="宋体" w:hAnsi="宋体"/>
          <w:sz w:val="24"/>
          <w:szCs w:val="24"/>
        </w:rPr>
        <w:t>学生的发展需求，努力</w:t>
      </w:r>
      <w:r>
        <w:rPr>
          <w:rFonts w:ascii="宋体" w:hAnsi="宋体" w:hint="eastAsia"/>
          <w:sz w:val="24"/>
          <w:szCs w:val="24"/>
        </w:rPr>
        <w:t>培养</w:t>
      </w:r>
      <w:r>
        <w:rPr>
          <w:rFonts w:ascii="宋体" w:hAnsi="宋体"/>
          <w:sz w:val="24"/>
          <w:szCs w:val="24"/>
        </w:rPr>
        <w:t>学生</w:t>
      </w:r>
      <w:r>
        <w:rPr>
          <w:rFonts w:ascii="宋体" w:hAnsi="宋体" w:hint="eastAsia"/>
          <w:sz w:val="24"/>
          <w:szCs w:val="24"/>
        </w:rPr>
        <w:t>勤俭</w:t>
      </w:r>
      <w:r>
        <w:rPr>
          <w:rFonts w:ascii="宋体" w:hAnsi="宋体"/>
          <w:sz w:val="24"/>
          <w:szCs w:val="24"/>
        </w:rPr>
        <w:t>节约的</w:t>
      </w:r>
      <w:r>
        <w:rPr>
          <w:rFonts w:ascii="宋体" w:hAnsi="宋体" w:hint="eastAsia"/>
          <w:sz w:val="24"/>
          <w:szCs w:val="24"/>
        </w:rPr>
        <w:t>行为</w:t>
      </w:r>
      <w:r>
        <w:rPr>
          <w:rFonts w:ascii="宋体" w:hAnsi="宋体"/>
          <w:sz w:val="24"/>
          <w:szCs w:val="24"/>
        </w:rPr>
        <w:t>习惯和优良品格</w:t>
      </w:r>
      <w:r>
        <w:rPr>
          <w:rFonts w:ascii="宋体" w:hAnsi="宋体" w:hint="eastAsia"/>
          <w:sz w:val="24"/>
          <w:szCs w:val="24"/>
        </w:rPr>
        <w:t>。通过</w:t>
      </w:r>
      <w:r>
        <w:rPr>
          <w:rFonts w:ascii="宋体" w:hAnsi="宋体"/>
          <w:sz w:val="24"/>
          <w:szCs w:val="24"/>
        </w:rPr>
        <w:t>主题</w:t>
      </w:r>
      <w:r>
        <w:rPr>
          <w:rFonts w:ascii="宋体" w:hAnsi="宋体" w:hint="eastAsia"/>
          <w:sz w:val="24"/>
          <w:szCs w:val="24"/>
        </w:rPr>
        <w:t>教育</w:t>
      </w:r>
      <w:r>
        <w:rPr>
          <w:rFonts w:ascii="宋体" w:hAnsi="宋体"/>
          <w:sz w:val="24"/>
          <w:szCs w:val="24"/>
        </w:rPr>
        <w:t>、志愿服务、社会实践、科技创新</w:t>
      </w:r>
      <w:r>
        <w:rPr>
          <w:rFonts w:ascii="宋体" w:hAnsi="宋体" w:hint="eastAsia"/>
          <w:sz w:val="24"/>
          <w:szCs w:val="24"/>
        </w:rPr>
        <w:t>等学生</w:t>
      </w:r>
      <w:r>
        <w:rPr>
          <w:rFonts w:ascii="宋体" w:hAnsi="宋体"/>
          <w:sz w:val="24"/>
          <w:szCs w:val="24"/>
        </w:rPr>
        <w:t>活动，大力</w:t>
      </w:r>
      <w:r>
        <w:rPr>
          <w:rFonts w:ascii="宋体" w:hAnsi="宋体" w:hint="eastAsia"/>
          <w:sz w:val="24"/>
          <w:szCs w:val="24"/>
        </w:rPr>
        <w:t>促进</w:t>
      </w:r>
      <w:r>
        <w:rPr>
          <w:rFonts w:ascii="宋体" w:hAnsi="宋体"/>
          <w:sz w:val="24"/>
          <w:szCs w:val="24"/>
        </w:rPr>
        <w:t>学生</w:t>
      </w:r>
      <w:r>
        <w:rPr>
          <w:rFonts w:ascii="宋体" w:hAnsi="宋体" w:hint="eastAsia"/>
          <w:sz w:val="24"/>
          <w:szCs w:val="24"/>
        </w:rPr>
        <w:t>素质</w:t>
      </w:r>
      <w:r>
        <w:rPr>
          <w:rFonts w:ascii="宋体" w:hAnsi="宋体"/>
          <w:sz w:val="24"/>
          <w:szCs w:val="24"/>
        </w:rPr>
        <w:t>全面发展。</w:t>
      </w:r>
    </w:p>
    <w:p w:rsidR="008A1B10" w:rsidRDefault="00E25A42">
      <w:pPr>
        <w:pStyle w:val="1"/>
        <w:numPr>
          <w:ilvl w:val="0"/>
          <w:numId w:val="2"/>
        </w:numPr>
        <w:spacing w:line="4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着重</w:t>
      </w:r>
      <w:r>
        <w:rPr>
          <w:rFonts w:ascii="宋体" w:hAnsi="宋体"/>
          <w:sz w:val="24"/>
          <w:szCs w:val="24"/>
        </w:rPr>
        <w:t>社会</w:t>
      </w:r>
      <w:r>
        <w:rPr>
          <w:rFonts w:ascii="宋体" w:hAnsi="宋体" w:hint="eastAsia"/>
          <w:sz w:val="24"/>
          <w:szCs w:val="24"/>
        </w:rPr>
        <w:t>需求</w:t>
      </w:r>
    </w:p>
    <w:p w:rsidR="008A1B10" w:rsidRDefault="00E25A4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申报项目</w:t>
      </w:r>
      <w:r>
        <w:rPr>
          <w:rFonts w:ascii="宋体" w:hAnsi="宋体"/>
          <w:sz w:val="24"/>
          <w:szCs w:val="24"/>
        </w:rPr>
        <w:t>带领</w:t>
      </w:r>
      <w:r>
        <w:rPr>
          <w:rFonts w:ascii="宋体" w:hAnsi="宋体" w:hint="eastAsia"/>
          <w:sz w:val="24"/>
          <w:szCs w:val="24"/>
        </w:rPr>
        <w:t>大学生投身于可持续</w:t>
      </w:r>
      <w:r>
        <w:rPr>
          <w:rFonts w:ascii="宋体" w:hAnsi="宋体"/>
          <w:sz w:val="24"/>
          <w:szCs w:val="24"/>
        </w:rPr>
        <w:t>发展社会的建设</w:t>
      </w:r>
      <w:r>
        <w:rPr>
          <w:rFonts w:ascii="宋体" w:hAnsi="宋体" w:hint="eastAsia"/>
          <w:sz w:val="24"/>
          <w:szCs w:val="24"/>
        </w:rPr>
        <w:t>。以中央</w:t>
      </w:r>
      <w:r>
        <w:rPr>
          <w:rFonts w:ascii="宋体" w:hAnsi="宋体"/>
          <w:sz w:val="24"/>
          <w:szCs w:val="24"/>
        </w:rPr>
        <w:t>关于</w:t>
      </w:r>
      <w:r>
        <w:rPr>
          <w:rFonts w:ascii="宋体" w:hAnsi="宋体" w:hint="eastAsia"/>
          <w:sz w:val="24"/>
          <w:szCs w:val="24"/>
        </w:rPr>
        <w:t>“树立</w:t>
      </w:r>
      <w:r>
        <w:rPr>
          <w:rFonts w:ascii="宋体" w:hAnsi="宋体"/>
          <w:sz w:val="24"/>
          <w:szCs w:val="24"/>
        </w:rPr>
        <w:t>社会新</w:t>
      </w:r>
      <w:r>
        <w:rPr>
          <w:rFonts w:ascii="宋体" w:hAnsi="宋体" w:hint="eastAsia"/>
          <w:sz w:val="24"/>
          <w:szCs w:val="24"/>
        </w:rPr>
        <w:t>风尚”、“厉行节约、反对浪费”</w:t>
      </w:r>
      <w:r>
        <w:rPr>
          <w:rFonts w:ascii="宋体" w:hAnsi="宋体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要求为指导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身体力行，从日常生活中的点滴细节入手，彰显</w:t>
      </w:r>
      <w:r>
        <w:rPr>
          <w:rFonts w:ascii="宋体" w:hAnsi="宋体"/>
          <w:sz w:val="24"/>
          <w:szCs w:val="24"/>
        </w:rPr>
        <w:t>大学生在</w:t>
      </w:r>
      <w:r>
        <w:rPr>
          <w:rFonts w:ascii="宋体" w:hAnsi="宋体" w:hint="eastAsia"/>
          <w:sz w:val="24"/>
          <w:szCs w:val="24"/>
        </w:rPr>
        <w:t>可持续</w:t>
      </w:r>
      <w:r>
        <w:rPr>
          <w:rFonts w:ascii="宋体" w:hAnsi="宋体"/>
          <w:sz w:val="24"/>
          <w:szCs w:val="24"/>
        </w:rPr>
        <w:t>发展社会建设中的先锋模范作用。</w:t>
      </w:r>
    </w:p>
    <w:p w:rsidR="008A1B10" w:rsidRDefault="00E25A42">
      <w:pPr>
        <w:pStyle w:val="1"/>
        <w:numPr>
          <w:ilvl w:val="0"/>
          <w:numId w:val="2"/>
        </w:numPr>
        <w:spacing w:line="4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着重模式创新</w:t>
      </w:r>
    </w:p>
    <w:p w:rsidR="008A1B10" w:rsidRDefault="00E25A4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申报项目探索</w:t>
      </w:r>
      <w:r>
        <w:rPr>
          <w:rFonts w:ascii="宋体" w:hAnsi="宋体"/>
          <w:sz w:val="24"/>
          <w:szCs w:val="24"/>
        </w:rPr>
        <w:t>丰富多样的活动形式，</w:t>
      </w:r>
      <w:r>
        <w:rPr>
          <w:rFonts w:ascii="宋体" w:hAnsi="宋体" w:hint="eastAsia"/>
          <w:sz w:val="24"/>
          <w:szCs w:val="24"/>
        </w:rPr>
        <w:t>全方位</w:t>
      </w:r>
      <w:r>
        <w:rPr>
          <w:rFonts w:ascii="宋体" w:hAnsi="宋体"/>
          <w:sz w:val="24"/>
          <w:szCs w:val="24"/>
        </w:rPr>
        <w:t>多层次地</w:t>
      </w:r>
      <w:r>
        <w:rPr>
          <w:rFonts w:ascii="宋体" w:hAnsi="宋体" w:hint="eastAsia"/>
          <w:sz w:val="24"/>
          <w:szCs w:val="24"/>
        </w:rPr>
        <w:t>探求节俭</w:t>
      </w:r>
      <w:r>
        <w:rPr>
          <w:rFonts w:ascii="宋体" w:hAnsi="宋体"/>
          <w:sz w:val="24"/>
          <w:szCs w:val="24"/>
        </w:rPr>
        <w:t>新</w:t>
      </w:r>
      <w:r>
        <w:rPr>
          <w:rFonts w:ascii="宋体" w:hAnsi="宋体" w:hint="eastAsia"/>
          <w:sz w:val="24"/>
          <w:szCs w:val="24"/>
        </w:rPr>
        <w:t>途径，</w:t>
      </w:r>
      <w:r>
        <w:rPr>
          <w:rFonts w:ascii="宋体" w:hAnsi="宋体"/>
          <w:sz w:val="24"/>
          <w:szCs w:val="24"/>
        </w:rPr>
        <w:t>应用新媒体</w:t>
      </w:r>
      <w:r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/>
          <w:sz w:val="24"/>
          <w:szCs w:val="24"/>
        </w:rPr>
        <w:t>途径</w:t>
      </w:r>
      <w:r>
        <w:rPr>
          <w:rFonts w:ascii="宋体" w:hAnsi="宋体" w:hint="eastAsia"/>
          <w:sz w:val="24"/>
          <w:szCs w:val="24"/>
        </w:rPr>
        <w:t>宣传</w:t>
      </w:r>
      <w:r>
        <w:rPr>
          <w:rFonts w:ascii="宋体" w:hAnsi="宋体"/>
          <w:sz w:val="24"/>
          <w:szCs w:val="24"/>
        </w:rPr>
        <w:t>、组织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开展活动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并以实践</w:t>
      </w:r>
      <w:r>
        <w:rPr>
          <w:rFonts w:ascii="宋体" w:hAnsi="宋体" w:hint="eastAsia"/>
          <w:sz w:val="24"/>
          <w:szCs w:val="24"/>
        </w:rPr>
        <w:t>探索</w:t>
      </w:r>
      <w:r>
        <w:rPr>
          <w:rFonts w:ascii="宋体" w:hAnsi="宋体"/>
          <w:sz w:val="24"/>
          <w:szCs w:val="24"/>
        </w:rPr>
        <w:t>节俭新内涵，</w:t>
      </w:r>
      <w:r>
        <w:rPr>
          <w:rFonts w:ascii="宋体" w:hAnsi="宋体" w:hint="eastAsia"/>
          <w:sz w:val="24"/>
          <w:szCs w:val="24"/>
        </w:rPr>
        <w:t>拓展新</w:t>
      </w:r>
      <w:r>
        <w:rPr>
          <w:rFonts w:ascii="宋体" w:hAnsi="宋体"/>
          <w:sz w:val="24"/>
          <w:szCs w:val="24"/>
        </w:rPr>
        <w:t>方向</w:t>
      </w:r>
      <w:r>
        <w:rPr>
          <w:rFonts w:ascii="宋体" w:hAnsi="宋体" w:hint="eastAsia"/>
          <w:sz w:val="24"/>
          <w:szCs w:val="24"/>
        </w:rPr>
        <w:t>。围绕</w:t>
      </w:r>
      <w:r>
        <w:rPr>
          <w:rFonts w:ascii="宋体" w:hAnsi="宋体"/>
          <w:sz w:val="24"/>
          <w:szCs w:val="24"/>
        </w:rPr>
        <w:t>勤俭节约的主旨，</w:t>
      </w:r>
      <w:r>
        <w:rPr>
          <w:rFonts w:ascii="宋体" w:hAnsi="宋体" w:hint="eastAsia"/>
          <w:sz w:val="24"/>
          <w:szCs w:val="24"/>
        </w:rPr>
        <w:t>开展</w:t>
      </w:r>
      <w:r>
        <w:rPr>
          <w:rFonts w:ascii="宋体" w:hAnsi="宋体"/>
          <w:sz w:val="24"/>
          <w:szCs w:val="24"/>
        </w:rPr>
        <w:t>形式多样的可持续教育活动。</w:t>
      </w:r>
    </w:p>
    <w:p w:rsidR="008A1B10" w:rsidRDefault="008A1B10">
      <w:pPr>
        <w:spacing w:line="400" w:lineRule="exact"/>
        <w:ind w:left="480"/>
        <w:rPr>
          <w:rFonts w:ascii="宋体" w:hAnsi="宋体"/>
          <w:sz w:val="24"/>
          <w:szCs w:val="24"/>
        </w:rPr>
      </w:pPr>
    </w:p>
    <w:p w:rsidR="008A1B10" w:rsidRDefault="00E25A42">
      <w:pPr>
        <w:pStyle w:val="1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>
        <w:rPr>
          <w:sz w:val="24"/>
          <w:szCs w:val="24"/>
        </w:rPr>
        <w:t>评比方式</w:t>
      </w:r>
    </w:p>
    <w:p w:rsidR="008A1B10" w:rsidRDefault="004A7B80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本次</w:t>
      </w:r>
      <w:r w:rsidR="00E25A42">
        <w:rPr>
          <w:rFonts w:hint="eastAsia"/>
          <w:sz w:val="24"/>
          <w:szCs w:val="24"/>
        </w:rPr>
        <w:t>评比活动分为四个模块，分别是项目指标、线上评比、线下展示以及现场答辩。各模块得分分别占</w:t>
      </w:r>
      <w:r w:rsidR="00E25A42">
        <w:rPr>
          <w:rFonts w:hint="eastAsia"/>
          <w:sz w:val="24"/>
          <w:szCs w:val="24"/>
        </w:rPr>
        <w:t>10</w:t>
      </w:r>
      <w:r w:rsidR="00E25A42">
        <w:rPr>
          <w:rFonts w:hint="eastAsia"/>
          <w:sz w:val="24"/>
          <w:szCs w:val="24"/>
        </w:rPr>
        <w:t>分、</w:t>
      </w:r>
      <w:r w:rsidR="00E25A42">
        <w:rPr>
          <w:rFonts w:hint="eastAsia"/>
          <w:sz w:val="24"/>
          <w:szCs w:val="24"/>
        </w:rPr>
        <w:t>30</w:t>
      </w:r>
      <w:r w:rsidR="00E25A42">
        <w:rPr>
          <w:rFonts w:hint="eastAsia"/>
          <w:sz w:val="24"/>
          <w:szCs w:val="24"/>
        </w:rPr>
        <w:t>分、</w:t>
      </w:r>
      <w:r w:rsidR="00E25A42">
        <w:rPr>
          <w:rFonts w:hint="eastAsia"/>
          <w:sz w:val="24"/>
          <w:szCs w:val="24"/>
        </w:rPr>
        <w:t>30</w:t>
      </w:r>
      <w:r w:rsidR="00E25A42">
        <w:rPr>
          <w:rFonts w:hint="eastAsia"/>
          <w:sz w:val="24"/>
          <w:szCs w:val="24"/>
        </w:rPr>
        <w:t>分、</w:t>
      </w:r>
      <w:r w:rsidR="00E25A42">
        <w:rPr>
          <w:rFonts w:hint="eastAsia"/>
          <w:sz w:val="24"/>
          <w:szCs w:val="24"/>
        </w:rPr>
        <w:t>30</w:t>
      </w:r>
      <w:r w:rsidR="00E25A42">
        <w:rPr>
          <w:rFonts w:hint="eastAsia"/>
          <w:sz w:val="24"/>
          <w:szCs w:val="24"/>
        </w:rPr>
        <w:t>分，总分最高的十个项目将获得“</w:t>
      </w:r>
      <w:r w:rsidR="00E25A42">
        <w:rPr>
          <w:rFonts w:hint="eastAsia"/>
          <w:sz w:val="24"/>
          <w:szCs w:val="24"/>
        </w:rPr>
        <w:t>2015</w:t>
      </w:r>
      <w:r w:rsidR="00E25A42">
        <w:rPr>
          <w:rFonts w:hint="eastAsia"/>
          <w:sz w:val="24"/>
          <w:szCs w:val="24"/>
        </w:rPr>
        <w:t>年‘绿色同济’十佳项目”荣誉称号。</w:t>
      </w:r>
    </w:p>
    <w:p w:rsidR="008A1B10" w:rsidRDefault="00E25A42">
      <w:pPr>
        <w:pStyle w:val="1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项目指标</w:t>
      </w:r>
    </w:p>
    <w:p w:rsidR="008A1B10" w:rsidRDefault="00E25A42">
      <w:pPr>
        <w:spacing w:line="400" w:lineRule="exact"/>
        <w:ind w:firstLineChars="200" w:firstLine="48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活动组委会将通过参评项目绿色指标评分规则对项目进行初步打分，满分</w:t>
      </w:r>
      <w:r>
        <w:rPr>
          <w:rFonts w:hint="eastAsia"/>
          <w:sz w:val="24"/>
          <w:szCs w:val="24"/>
        </w:rPr>
        <w:lastRenderedPageBreak/>
        <w:t>10</w:t>
      </w:r>
      <w:r>
        <w:rPr>
          <w:rFonts w:hint="eastAsia"/>
          <w:sz w:val="24"/>
          <w:szCs w:val="24"/>
        </w:rPr>
        <w:t>分。</w:t>
      </w:r>
    </w:p>
    <w:p w:rsidR="008A1B10" w:rsidRDefault="00E25A42">
      <w:pPr>
        <w:pStyle w:val="1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线上评比</w:t>
      </w:r>
    </w:p>
    <w:p w:rsidR="008A1B10" w:rsidRDefault="00E25A4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线上评比依托团委微信“青春同济”，将各参评项目随机分组进行线上展示及投票评比。投票截止后进行票数统计，</w:t>
      </w:r>
      <w:r>
        <w:rPr>
          <w:rFonts w:ascii="宋体" w:hAnsi="宋体" w:hint="eastAsia"/>
          <w:sz w:val="24"/>
          <w:szCs w:val="24"/>
        </w:rPr>
        <w:t>若A组项目票数最高，记A组得分为30分。则B组得分=（B组得票数/A组得票数）*30，其他各组以此类推。</w:t>
      </w:r>
    </w:p>
    <w:p w:rsidR="008A1B10" w:rsidRDefault="00E25A42">
      <w:pPr>
        <w:pStyle w:val="1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线下路演</w:t>
      </w:r>
    </w:p>
    <w:p w:rsidR="008A1B10" w:rsidRDefault="00E25A42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拟于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日在市中心商圈或者居民区进行项目集中展示，将通过</w:t>
      </w:r>
      <w:r>
        <w:rPr>
          <w:rFonts w:ascii="宋体" w:hAnsi="宋体"/>
          <w:sz w:val="24"/>
          <w:szCs w:val="24"/>
        </w:rPr>
        <w:t>向群众发放投票券为喜爱的项目投票的形式进行评比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投票截止后进行票数统计，</w:t>
      </w:r>
      <w:r>
        <w:rPr>
          <w:rFonts w:ascii="宋体" w:hAnsi="宋体" w:hint="eastAsia"/>
          <w:sz w:val="24"/>
          <w:szCs w:val="24"/>
        </w:rPr>
        <w:t>若A组项目票数最高，记A组得分为30分。则B组得分=（B组得票数/A组得票数）*30，其他各组以此类推。</w:t>
      </w:r>
    </w:p>
    <w:p w:rsidR="008A1B10" w:rsidRDefault="00E25A42">
      <w:pPr>
        <w:pStyle w:val="1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答辩环节</w:t>
      </w:r>
    </w:p>
    <w:p w:rsidR="008A1B10" w:rsidRDefault="00E25A42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拟于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日开展项目答辩展示，项目团队需准备时长为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分钟的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展示。评委将根据项目的完成度、覆盖面、创新性、可持续性等方面进行综合评定打分。</w:t>
      </w:r>
    </w:p>
    <w:p w:rsidR="008A1B10" w:rsidRDefault="00E25A42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如有项目在评比中出现作弊情况，经核实将取消参评资格。</w:t>
      </w:r>
    </w:p>
    <w:p w:rsidR="008A1B10" w:rsidRDefault="008A1B10">
      <w:pPr>
        <w:spacing w:line="400" w:lineRule="exact"/>
        <w:rPr>
          <w:sz w:val="24"/>
          <w:szCs w:val="24"/>
        </w:rPr>
      </w:pPr>
    </w:p>
    <w:p w:rsidR="008A1B10" w:rsidRDefault="00E25A42">
      <w:pPr>
        <w:pStyle w:val="1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项目评比要求</w:t>
      </w:r>
    </w:p>
    <w:p w:rsidR="008A1B10" w:rsidRDefault="00E25A4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级团组织要结合单位实际，精心设计方案，周密部署、统筹协调、整合资源，进一步重心下移，力求面上的活动有广度，点上的活动有深度，充分利用新媒体技术，扩大活动的影响力和号召力，开展形式多样、内容丰富的绿色校园主题活动，使“绿色同济”主题活动真正成为我校培育可持续发展人才的有利抓手。</w:t>
      </w:r>
    </w:p>
    <w:p w:rsidR="008A1B10" w:rsidRDefault="00E25A4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2015年度“绿色同济，青春同行”主题实践的A类项目及其他参评项目需在10月20日前，将电子版的评比报名表格、项目指标自评表填写完整并连同佐证材料发送至xiaojianbu@126.com。（报名表格、项目指标自评要求详见附件）由推荐单位盖章的纸质版评比报名表需在10月20日前交至四平路校区大学生活动中心304顾旭峰老师处（嘉定校区的项目可交至学生事务中心113-3团委办公室）。</w:t>
      </w:r>
    </w:p>
    <w:p w:rsidR="008A1B10" w:rsidRDefault="008A1B10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8A1B10" w:rsidRDefault="00E25A42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联系人：顾旭峰            联系电话：</w:t>
      </w:r>
      <w:bookmarkStart w:id="0" w:name="_GoBack"/>
      <w:bookmarkEnd w:id="0"/>
      <w:r w:rsidR="00966BD4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69589209 </w:t>
      </w:r>
    </w:p>
    <w:p w:rsidR="008A1B10" w:rsidRDefault="00E25A42">
      <w:pPr>
        <w:spacing w:line="360" w:lineRule="exact"/>
        <w:ind w:firstLineChars="600" w:firstLine="14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付  豪（同学）    联系电话：18221797029</w:t>
      </w:r>
    </w:p>
    <w:p w:rsidR="008A1B10" w:rsidRDefault="008A1B10">
      <w:pPr>
        <w:spacing w:line="360" w:lineRule="exact"/>
        <w:ind w:leftChars="200" w:left="420"/>
        <w:rPr>
          <w:rFonts w:ascii="宋体" w:hAnsi="宋体"/>
          <w:sz w:val="24"/>
          <w:szCs w:val="24"/>
        </w:rPr>
      </w:pPr>
    </w:p>
    <w:p w:rsidR="008A1B10" w:rsidRDefault="008A1B10">
      <w:pPr>
        <w:spacing w:line="360" w:lineRule="exact"/>
        <w:ind w:leftChars="200" w:left="420"/>
        <w:rPr>
          <w:rFonts w:ascii="宋体" w:hAnsi="宋体"/>
          <w:sz w:val="24"/>
          <w:szCs w:val="24"/>
        </w:rPr>
      </w:pPr>
    </w:p>
    <w:p w:rsidR="008A1B10" w:rsidRDefault="00E25A42">
      <w:pPr>
        <w:spacing w:line="360" w:lineRule="exact"/>
        <w:ind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共青团同济大学委员会</w:t>
      </w:r>
    </w:p>
    <w:p w:rsidR="008A1B10" w:rsidRDefault="00E25A42">
      <w:pPr>
        <w:spacing w:line="360" w:lineRule="exact"/>
        <w:ind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2015年10月7日</w:t>
      </w:r>
    </w:p>
    <w:p w:rsidR="008A1B10" w:rsidRDefault="00E25A42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8A1B10" w:rsidRDefault="00E25A42">
      <w:pPr>
        <w:jc w:val="left"/>
        <w:outlineLvl w:val="0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lastRenderedPageBreak/>
        <w:t>附件一：参评项目绿色指标评分规则</w:t>
      </w:r>
    </w:p>
    <w:p w:rsidR="008A1B10" w:rsidRDefault="00E25A42" w:rsidP="00E25A42">
      <w:pPr>
        <w:ind w:firstLineChars="200" w:firstLine="420"/>
        <w:rPr>
          <w:b/>
        </w:rPr>
      </w:pPr>
      <w:r>
        <w:rPr>
          <w:rFonts w:hint="eastAsia"/>
          <w:bCs/>
        </w:rPr>
        <w:t>各项目的</w:t>
      </w:r>
      <w:r>
        <w:rPr>
          <w:rFonts w:hint="eastAsia"/>
          <w:b/>
        </w:rPr>
        <w:t>绿色指标</w:t>
      </w:r>
      <w:r>
        <w:rPr>
          <w:rFonts w:hint="eastAsia"/>
          <w:bCs/>
        </w:rPr>
        <w:t>共占</w:t>
      </w:r>
      <w:r>
        <w:rPr>
          <w:bCs/>
        </w:rPr>
        <w:t>10</w:t>
      </w:r>
      <w:r>
        <w:rPr>
          <w:rFonts w:hint="eastAsia"/>
          <w:bCs/>
        </w:rPr>
        <w:t>分，作为各个项目申报十佳项目的基础评定得分。绿色指标由活动影响分（</w:t>
      </w:r>
      <w:r>
        <w:rPr>
          <w:rFonts w:hint="eastAsia"/>
          <w:bCs/>
        </w:rPr>
        <w:t>3</w:t>
      </w:r>
      <w:r>
        <w:rPr>
          <w:rFonts w:hint="eastAsia"/>
          <w:bCs/>
        </w:rPr>
        <w:t>分）、媒体宣传分（</w:t>
      </w:r>
      <w:r>
        <w:rPr>
          <w:rFonts w:hint="eastAsia"/>
          <w:bCs/>
        </w:rPr>
        <w:t>4</w:t>
      </w:r>
      <w:r>
        <w:rPr>
          <w:rFonts w:hint="eastAsia"/>
          <w:bCs/>
        </w:rPr>
        <w:t>分）、学术发展分（</w:t>
      </w:r>
      <w:r>
        <w:rPr>
          <w:rFonts w:hint="eastAsia"/>
          <w:bCs/>
        </w:rPr>
        <w:t>3</w:t>
      </w:r>
      <w:r>
        <w:rPr>
          <w:rFonts w:hint="eastAsia"/>
          <w:bCs/>
        </w:rPr>
        <w:t>分）组成。</w:t>
      </w:r>
    </w:p>
    <w:p w:rsidR="008A1B10" w:rsidRDefault="00E25A42">
      <w:pPr>
        <w:rPr>
          <w:rFonts w:ascii="黑体" w:eastAsia="黑体" w:hAnsi="黑体"/>
          <w:b/>
          <w:sz w:val="24"/>
          <w:szCs w:val="28"/>
        </w:rPr>
      </w:pPr>
      <w:r>
        <w:rPr>
          <w:rFonts w:ascii="黑体" w:eastAsia="黑体" w:hAnsi="黑体" w:hint="eastAsia"/>
          <w:b/>
          <w:sz w:val="24"/>
          <w:szCs w:val="28"/>
        </w:rPr>
        <w:t>1.活动影响</w:t>
      </w:r>
    </w:p>
    <w:tbl>
      <w:tblPr>
        <w:tblW w:w="8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1620"/>
        <w:gridCol w:w="1608"/>
      </w:tblGrid>
      <w:tr w:rsidR="008A1B10">
        <w:trPr>
          <w:trHeight w:val="492"/>
          <w:jc w:val="center"/>
        </w:trPr>
        <w:tc>
          <w:tcPr>
            <w:tcW w:w="52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活动影响评判标准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A1B10">
        <w:trPr>
          <w:trHeight w:val="397"/>
          <w:jc w:val="center"/>
        </w:trPr>
        <w:tc>
          <w:tcPr>
            <w:tcW w:w="528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A1B10">
        <w:trPr>
          <w:trHeight w:val="457"/>
          <w:jc w:val="center"/>
        </w:trPr>
        <w:tc>
          <w:tcPr>
            <w:tcW w:w="52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活动范围是否辐射校外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0.0</w:t>
            </w:r>
          </w:p>
        </w:tc>
      </w:tr>
      <w:tr w:rsidR="008A1B10">
        <w:trPr>
          <w:trHeight w:val="432"/>
          <w:jc w:val="center"/>
        </w:trPr>
        <w:tc>
          <w:tcPr>
            <w:tcW w:w="52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活动是否</w:t>
            </w:r>
            <w:r w:rsidR="00F5137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同时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覆盖四平路、嘉定两个校区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0.0</w:t>
            </w:r>
          </w:p>
        </w:tc>
      </w:tr>
      <w:tr w:rsidR="008A1B10">
        <w:trPr>
          <w:trHeight w:val="442"/>
          <w:jc w:val="center"/>
        </w:trPr>
        <w:tc>
          <w:tcPr>
            <w:tcW w:w="52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活动是否有固定基地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0.0</w:t>
            </w:r>
          </w:p>
        </w:tc>
      </w:tr>
      <w:tr w:rsidR="008A1B10">
        <w:trPr>
          <w:trHeight w:val="442"/>
          <w:jc w:val="center"/>
        </w:trPr>
        <w:tc>
          <w:tcPr>
            <w:tcW w:w="52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活动是否定期举办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0.0</w:t>
            </w:r>
          </w:p>
        </w:tc>
      </w:tr>
      <w:tr w:rsidR="008A1B10">
        <w:trPr>
          <w:trHeight w:val="452"/>
          <w:jc w:val="center"/>
        </w:trPr>
        <w:tc>
          <w:tcPr>
            <w:tcW w:w="52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活动是否产生长期影响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0.0</w:t>
            </w:r>
          </w:p>
        </w:tc>
      </w:tr>
    </w:tbl>
    <w:p w:rsidR="008A1B10" w:rsidRDefault="008A1B10"/>
    <w:tbl>
      <w:tblPr>
        <w:tblW w:w="8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410"/>
        <w:gridCol w:w="2595"/>
        <w:gridCol w:w="3213"/>
      </w:tblGrid>
      <w:tr w:rsidR="008A1B10">
        <w:trPr>
          <w:trHeight w:val="467"/>
          <w:jc w:val="center"/>
        </w:trPr>
        <w:tc>
          <w:tcPr>
            <w:tcW w:w="27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项目运营团队人数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≥5人</w:t>
            </w:r>
          </w:p>
        </w:tc>
        <w:tc>
          <w:tcPr>
            <w:tcW w:w="32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8A1B10">
        <w:trPr>
          <w:trHeight w:val="467"/>
          <w:jc w:val="center"/>
        </w:trPr>
        <w:tc>
          <w:tcPr>
            <w:tcW w:w="270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≥10人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</w:tr>
      <w:tr w:rsidR="008A1B10">
        <w:trPr>
          <w:trHeight w:val="467"/>
          <w:jc w:val="center"/>
        </w:trPr>
        <w:tc>
          <w:tcPr>
            <w:tcW w:w="27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≥15人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A1B10">
        <w:trPr>
          <w:trHeight w:val="467"/>
          <w:jc w:val="center"/>
        </w:trPr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项目志愿者团队人数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≥30人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</w:tr>
      <w:tr w:rsidR="008A1B10">
        <w:trPr>
          <w:trHeight w:val="467"/>
          <w:jc w:val="center"/>
        </w:trPr>
        <w:tc>
          <w:tcPr>
            <w:tcW w:w="270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≥40人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A1B10">
        <w:trPr>
          <w:trHeight w:val="467"/>
          <w:jc w:val="center"/>
        </w:trPr>
        <w:tc>
          <w:tcPr>
            <w:tcW w:w="270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≥50人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8A1B10">
        <w:trPr>
          <w:trHeight w:val="467"/>
          <w:jc w:val="center"/>
        </w:trPr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项目开展活动累积参与人数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≥100人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</w:tr>
      <w:tr w:rsidR="008A1B10">
        <w:trPr>
          <w:trHeight w:val="467"/>
          <w:jc w:val="center"/>
        </w:trPr>
        <w:tc>
          <w:tcPr>
            <w:tcW w:w="270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≥500人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8A1B10">
        <w:trPr>
          <w:trHeight w:val="467"/>
          <w:jc w:val="center"/>
        </w:trPr>
        <w:tc>
          <w:tcPr>
            <w:tcW w:w="270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≥1000人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E25A42">
        <w:trPr>
          <w:trHeight w:val="467"/>
          <w:jc w:val="center"/>
        </w:trPr>
        <w:tc>
          <w:tcPr>
            <w:tcW w:w="2705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5A42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项目在学院内参与覆盖率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2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≥30%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A42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E25A42">
        <w:trPr>
          <w:trHeight w:val="467"/>
          <w:jc w:val="center"/>
        </w:trPr>
        <w:tc>
          <w:tcPr>
            <w:tcW w:w="270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5A42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2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≥50%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A42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</w:tr>
      <w:tr w:rsidR="00E25A42">
        <w:trPr>
          <w:trHeight w:val="467"/>
          <w:jc w:val="center"/>
        </w:trPr>
        <w:tc>
          <w:tcPr>
            <w:tcW w:w="270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5A42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2" w:rsidRDefault="00E25A42" w:rsidP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≥80%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A42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A1B10">
        <w:trPr>
          <w:trHeight w:val="90"/>
          <w:jc w:val="center"/>
        </w:trPr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细则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1）活动组委会可在根据项目实际情况酌情加减分。得分上限为3分。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2）项目满足多项要求可累计得分。得分上限为3分。</w:t>
            </w:r>
          </w:p>
        </w:tc>
      </w:tr>
    </w:tbl>
    <w:p w:rsidR="00E25A42" w:rsidRDefault="00E25A42">
      <w:pPr>
        <w:rPr>
          <w:rFonts w:ascii="黑体" w:eastAsia="黑体" w:hAnsi="黑体"/>
          <w:b/>
          <w:sz w:val="24"/>
          <w:szCs w:val="28"/>
        </w:rPr>
      </w:pPr>
    </w:p>
    <w:p w:rsidR="008A1B10" w:rsidRDefault="00E25A42">
      <w:pPr>
        <w:rPr>
          <w:rFonts w:ascii="黑体" w:eastAsia="黑体" w:hAnsi="黑体"/>
          <w:b/>
          <w:sz w:val="24"/>
          <w:szCs w:val="28"/>
        </w:rPr>
      </w:pPr>
      <w:r>
        <w:rPr>
          <w:rFonts w:ascii="黑体" w:eastAsia="黑体" w:hAnsi="黑体" w:hint="eastAsia"/>
          <w:b/>
          <w:sz w:val="24"/>
          <w:szCs w:val="28"/>
        </w:rPr>
        <w:t>2.媒体宣传</w:t>
      </w: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3840"/>
        <w:gridCol w:w="3143"/>
      </w:tblGrid>
      <w:tr w:rsidR="008A1B10">
        <w:trPr>
          <w:trHeight w:val="457"/>
          <w:jc w:val="center"/>
        </w:trPr>
        <w:tc>
          <w:tcPr>
            <w:tcW w:w="53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媒体宣传开展类型</w:t>
            </w:r>
          </w:p>
        </w:tc>
        <w:tc>
          <w:tcPr>
            <w:tcW w:w="3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微信公共平台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粉丝50+   图文推送20+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8A1B1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粉丝100+  图文推送40+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8A1B1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粉丝200+  图文推送60+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微博公众号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发布频率≥每月1条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8A1B1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发布频率≥每周1条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8A1B1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发布频率≥每周5条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8A1B1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发布频率≥每天1条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网页编写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用于项目的宣传、推广、应用等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软件开发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电脑软件开发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8A1B1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手机等移动端软件开发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宣传视频制作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实景拍摄宣传视频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8A1B1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宣传动画制作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利用互联网宣传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利用微信、微博、人人网等宣传项目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8A1B10">
        <w:trPr>
          <w:trHeight w:val="289"/>
          <w:jc w:val="center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校外媒体报道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活动经校外媒体报道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</w:tr>
      <w:tr w:rsidR="008A1B10">
        <w:trPr>
          <w:trHeight w:val="699"/>
          <w:jc w:val="center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细则</w:t>
            </w: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numPr>
                <w:ilvl w:val="0"/>
                <w:numId w:val="4"/>
              </w:numPr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微信公共平台得分认定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：公共平台应为项目专用推广平台，而非依托其他现有平台进行项目推广。粉丝数目及图文推送量应截止至评定申请提交日期。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2）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微博公众号得分认定：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微博账号申请时间应为评定申请提交日期前一个月以上，且仅与项目相关内容参与发布频率评定。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3）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网页编写得分认定：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项目进行该类别得分申请后，活动组委会将会针对网页与项目的相关性进行评判，如相关性不大，可适当减分。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Times New Roman"/>
                <w:sz w:val="18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4）</w:t>
            </w:r>
            <w:r>
              <w:rPr>
                <w:rFonts w:ascii="黑体" w:eastAsia="黑体" w:hAnsi="黑体" w:hint="eastAsia"/>
                <w:b/>
                <w:sz w:val="18"/>
                <w:szCs w:val="21"/>
              </w:rPr>
              <w:t>软件开发得分认定</w:t>
            </w:r>
            <w:r>
              <w:rPr>
                <w:rFonts w:ascii="黑体" w:eastAsia="黑体" w:hAnsi="黑体" w:hint="eastAsia"/>
                <w:sz w:val="18"/>
                <w:szCs w:val="21"/>
              </w:rPr>
              <w:t>：以网页形式应用的APP应归类为网页编写。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5）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视频宣传得分认定：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PPT或Prezi形式的视频不予得分。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6）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互联网宣传得分认定：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微信阅读数≥300或微博转发量≥20可获得该项得分。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7）若项目在以上各项中单项成果非常优秀可根据活动组委会意见，在原得分基础上酌情加分。得分上限为4分。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8）如有其他新媒体应用形式可提前额外申报，活动组委会将对宣传形式进行评判并酌情给分。得分上限为4分。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9）项目满足多项要求可累计得分。得分上限为4分。</w:t>
            </w:r>
          </w:p>
        </w:tc>
      </w:tr>
    </w:tbl>
    <w:p w:rsidR="00E25A42" w:rsidRDefault="00E25A42">
      <w:pPr>
        <w:rPr>
          <w:rFonts w:ascii="黑体" w:eastAsia="黑体" w:hAnsi="黑体"/>
          <w:b/>
          <w:sz w:val="24"/>
          <w:szCs w:val="28"/>
        </w:rPr>
      </w:pPr>
    </w:p>
    <w:p w:rsidR="008A1B10" w:rsidRDefault="00E25A42">
      <w:pPr>
        <w:rPr>
          <w:rFonts w:ascii="黑体" w:eastAsia="黑体" w:hAnsi="黑体"/>
          <w:b/>
          <w:sz w:val="24"/>
          <w:szCs w:val="28"/>
        </w:rPr>
      </w:pPr>
      <w:r>
        <w:rPr>
          <w:rFonts w:ascii="黑体" w:eastAsia="黑体" w:hAnsi="黑体" w:hint="eastAsia"/>
          <w:b/>
          <w:sz w:val="24"/>
          <w:szCs w:val="28"/>
        </w:rPr>
        <w:t>3.学术发展</w:t>
      </w:r>
    </w:p>
    <w:tbl>
      <w:tblPr>
        <w:tblW w:w="8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5372"/>
        <w:gridCol w:w="2131"/>
      </w:tblGrid>
      <w:tr w:rsidR="008A1B10">
        <w:trPr>
          <w:trHeight w:val="812"/>
          <w:jc w:val="center"/>
        </w:trPr>
        <w:tc>
          <w:tcPr>
            <w:tcW w:w="63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相关学术研究开展形式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A1B10">
        <w:trPr>
          <w:trHeight w:val="422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创新类项目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项目申请研究类创新课题并立项成功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8A1B10">
        <w:trPr>
          <w:trHeight w:val="45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项目申请调研类创新课题并立项成功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8A1B10">
        <w:trPr>
          <w:trHeight w:val="432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项目申请创新课题但未立项成功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A1B10">
        <w:trPr>
          <w:trHeight w:val="442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项目未申请课题研究但有相关原创学术论文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 w:rsidR="008A1B10">
        <w:trPr>
          <w:trHeight w:val="452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项目依托于他人学术课题或论文展开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A1B10">
        <w:trPr>
          <w:trHeight w:val="467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B10" w:rsidRDefault="008A1B10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项目与立项单位学科关联性较强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</w:tr>
      <w:tr w:rsidR="008A1B10">
        <w:trPr>
          <w:trHeight w:val="467"/>
          <w:jc w:val="center"/>
        </w:trPr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创业类项目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项目申请创业类课题并立项成功或入驻同济大学创业谷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8A1B10">
        <w:trPr>
          <w:trHeight w:val="90"/>
          <w:jc w:val="center"/>
        </w:trPr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B10" w:rsidRDefault="00E25A42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细则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B10" w:rsidRDefault="00E25A42">
            <w:pPr>
              <w:widowControl/>
              <w:numPr>
                <w:ilvl w:val="0"/>
                <w:numId w:val="5"/>
              </w:numPr>
              <w:spacing w:line="240" w:lineRule="atLeas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创新类项目需要论文、立项申请书等相关研究素材作为学术性支撑材料。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2）创业类项目需要立项申请、创业谷项目证明等支撑材料。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3）活动组委会可在根据项目实际情况酌情加减分。得分上限为3分。</w:t>
            </w:r>
          </w:p>
          <w:p w:rsidR="008A1B10" w:rsidRDefault="00E25A42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4）项目满足多项要求可累计得分。得分上限为3分。</w:t>
            </w:r>
          </w:p>
        </w:tc>
      </w:tr>
    </w:tbl>
    <w:p w:rsidR="00995DAF" w:rsidRDefault="00995DAF">
      <w:pPr>
        <w:jc w:val="right"/>
        <w:rPr>
          <w:color w:val="7C7C7C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700"/>
        <w:gridCol w:w="3160"/>
        <w:gridCol w:w="5060"/>
      </w:tblGrid>
      <w:tr w:rsidR="00995DAF" w:rsidRPr="00995DAF" w:rsidTr="00995DAF">
        <w:trPr>
          <w:trHeight w:val="402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95DA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附件二：参评项目绿色指标自评表</w:t>
            </w:r>
          </w:p>
        </w:tc>
      </w:tr>
      <w:tr w:rsidR="00995DAF" w:rsidRPr="00995DAF" w:rsidTr="00995DAF">
        <w:trPr>
          <w:trHeight w:val="402"/>
        </w:trPr>
        <w:tc>
          <w:tcPr>
            <w:tcW w:w="8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D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1.活动影响</w:t>
            </w:r>
          </w:p>
        </w:tc>
      </w:tr>
      <w:tr w:rsidR="00995DAF" w:rsidRPr="00995DAF" w:rsidTr="00995DAF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有则填√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活动影响评判标准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95DAF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活动范围是否辐射校外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提供校外活动策划及现场照片两张（分别编号为1-1-1,1-1-2）</w:t>
            </w:r>
          </w:p>
        </w:tc>
      </w:tr>
      <w:tr w:rsidR="00995DAF" w:rsidRPr="00995DAF" w:rsidTr="00995DAF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活动是否覆盖四平路、嘉定两个校区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提供两校区活动策划及现场照片各两张（分别编号为1-2-1,1-2-2,1-2-3,1-2-4）</w:t>
            </w:r>
          </w:p>
        </w:tc>
      </w:tr>
      <w:tr w:rsidR="00995DAF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活动是否有固定基地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提供场地信息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活动是否定期举办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CA751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提供相关合理证明资料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活动是否产生长期影响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CA751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提供相关合理证明资料</w:t>
            </w:r>
          </w:p>
        </w:tc>
      </w:tr>
      <w:tr w:rsidR="00995DAF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项目运营团队人数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</w:t>
            </w:r>
            <w:r w:rsidR="0085445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人员</w:t>
            </w: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名单及联系方式</w:t>
            </w:r>
          </w:p>
        </w:tc>
      </w:tr>
      <w:tr w:rsidR="00995DAF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项目志愿者团队人数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</w:t>
            </w:r>
            <w:r w:rsidR="0085445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人员</w:t>
            </w: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名单及联系方式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项目开展活动累积参与人数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CA751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提供相关合理证明资料</w:t>
            </w:r>
          </w:p>
        </w:tc>
      </w:tr>
      <w:tr w:rsidR="00995DAF" w:rsidRPr="00995DAF" w:rsidTr="00995DAF">
        <w:trPr>
          <w:trHeight w:val="402"/>
        </w:trPr>
        <w:tc>
          <w:tcPr>
            <w:tcW w:w="8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45B" w:rsidRDefault="0085445B" w:rsidP="00995DA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D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2.媒体宣传</w:t>
            </w:r>
          </w:p>
        </w:tc>
      </w:tr>
      <w:tr w:rsidR="00995DAF" w:rsidRPr="00995DAF" w:rsidTr="00995DAF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有则填√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媒体宣传开展类型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95DAF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微信公共平台粉丝数量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提供后台截图（分别编号为2-1-1）</w:t>
            </w:r>
          </w:p>
        </w:tc>
      </w:tr>
      <w:tr w:rsidR="00995DAF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微信公共平台图文推送数量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提供后台截图（分别编号为2-2-1等）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平均每周微博公众号发布次数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CA751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提供相关合理证明资料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网页编写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提供网页链接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电脑软件开发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提供下载方式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手机等移动端软件开发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提供下载方式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实景拍摄宣传视频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视频原文件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宣传动画制作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视频原文件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利用微信、微博、人人网等宣传项目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提供截图（分别编号为2-3-1、2-3-2等）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活动经校外媒体报道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提供截图（分别编号为2-4-1、2-4-2等）</w:t>
            </w:r>
          </w:p>
        </w:tc>
      </w:tr>
      <w:tr w:rsidR="00F9482A" w:rsidRPr="00995DAF" w:rsidTr="00995DAF">
        <w:trPr>
          <w:trHeight w:val="402"/>
        </w:trPr>
        <w:tc>
          <w:tcPr>
            <w:tcW w:w="8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82A" w:rsidRDefault="00F9482A" w:rsidP="00995DA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D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3.学术发展</w:t>
            </w:r>
          </w:p>
        </w:tc>
      </w:tr>
      <w:tr w:rsidR="00F9482A" w:rsidRPr="00995DAF" w:rsidTr="00995DAF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有则填√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相关学术研究开展形式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项目申请研究类创新课题并立项成功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提供立项成功证明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项目申请调研类创新课题并立项成功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提供立项成功证明</w:t>
            </w:r>
          </w:p>
        </w:tc>
      </w:tr>
      <w:tr w:rsidR="00F9482A" w:rsidRPr="00995DAF" w:rsidTr="00995DA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项目申请创新课题但未立项成功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2A" w:rsidRPr="00995DAF" w:rsidRDefault="00F9482A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提供立项申请书及答辩PPT</w:t>
            </w:r>
          </w:p>
        </w:tc>
      </w:tr>
    </w:tbl>
    <w:p w:rsidR="00995DAF" w:rsidRDefault="00995DAF" w:rsidP="00995DAF">
      <w:pPr>
        <w:jc w:val="left"/>
        <w:rPr>
          <w:sz w:val="24"/>
          <w:szCs w:val="24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582"/>
        <w:gridCol w:w="118"/>
        <w:gridCol w:w="591"/>
        <w:gridCol w:w="1134"/>
        <w:gridCol w:w="1276"/>
        <w:gridCol w:w="159"/>
        <w:gridCol w:w="1117"/>
        <w:gridCol w:w="1275"/>
        <w:gridCol w:w="2177"/>
        <w:gridCol w:w="491"/>
      </w:tblGrid>
      <w:tr w:rsidR="00995DAF" w:rsidRPr="00995DAF" w:rsidTr="00B12287">
        <w:trPr>
          <w:trHeight w:val="5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项目未申请课题研究但有相关原创学术论文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提供论文文档</w:t>
            </w:r>
          </w:p>
        </w:tc>
      </w:tr>
      <w:tr w:rsidR="00995DAF" w:rsidRPr="00995DAF" w:rsidTr="00B12287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项目依托于他人学术课题或论文展开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提供论文文档</w:t>
            </w:r>
          </w:p>
        </w:tc>
      </w:tr>
      <w:tr w:rsidR="00995DAF" w:rsidRPr="00995DAF" w:rsidTr="00B12287">
        <w:trPr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项目与立项单位学科关联性较强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提供相关资料证明</w:t>
            </w:r>
          </w:p>
        </w:tc>
      </w:tr>
      <w:tr w:rsidR="00995DAF" w:rsidRPr="00995DAF" w:rsidTr="00B12287">
        <w:trPr>
          <w:trHeight w:val="5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项目申请创业类课题并立项成功或入驻同济大学创业谷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AF" w:rsidRPr="00995DAF" w:rsidRDefault="00995DAF" w:rsidP="00995D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提供</w:t>
            </w:r>
            <w:r w:rsidR="00A30A9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立项成功证明或</w:t>
            </w:r>
            <w:r w:rsidRPr="00995DA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创业谷入驻证明</w:t>
            </w:r>
          </w:p>
        </w:tc>
      </w:tr>
      <w:tr w:rsidR="00B12287" w:rsidTr="00B12287">
        <w:trPr>
          <w:gridAfter w:val="1"/>
          <w:wAfter w:w="491" w:type="dxa"/>
          <w:trHeight w:val="510"/>
        </w:trPr>
        <w:tc>
          <w:tcPr>
            <w:tcW w:w="84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b/>
                <w:sz w:val="32"/>
                <w:szCs w:val="36"/>
              </w:rPr>
            </w:pPr>
          </w:p>
          <w:p w:rsidR="00B12287" w:rsidRDefault="00B12287" w:rsidP="00483516">
            <w:pPr>
              <w:jc w:val="left"/>
              <w:outlineLvl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6"/>
              </w:rPr>
              <w:lastRenderedPageBreak/>
              <w:t>附件三：</w:t>
            </w:r>
            <w:r>
              <w:rPr>
                <w:rFonts w:hint="eastAsia"/>
                <w:b/>
                <w:sz w:val="32"/>
                <w:szCs w:val="36"/>
              </w:rPr>
              <w:t>2015</w:t>
            </w:r>
            <w:r>
              <w:rPr>
                <w:rFonts w:hint="eastAsia"/>
                <w:b/>
                <w:sz w:val="32"/>
                <w:szCs w:val="36"/>
              </w:rPr>
              <w:t>年“绿色同济”十佳项目评比报名表</w:t>
            </w:r>
          </w:p>
        </w:tc>
      </w:tr>
      <w:tr w:rsidR="00B12287" w:rsidTr="00B12287">
        <w:trPr>
          <w:gridAfter w:val="1"/>
          <w:wAfter w:w="491" w:type="dxa"/>
          <w:trHeight w:val="69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项目名称：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主办单位：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2287" w:rsidTr="00B12287">
        <w:trPr>
          <w:gridAfter w:val="1"/>
          <w:wAfter w:w="491" w:type="dxa"/>
          <w:trHeight w:val="69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C0C0C0"/>
                <w:kern w:val="0"/>
                <w:sz w:val="22"/>
              </w:rPr>
              <w:t>（老师）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联系方式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电子邮箱：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2287" w:rsidTr="00B12287">
        <w:trPr>
          <w:gridAfter w:val="1"/>
          <w:wAfter w:w="491" w:type="dxa"/>
          <w:trHeight w:val="69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C0C0C0"/>
                <w:kern w:val="0"/>
                <w:sz w:val="22"/>
              </w:rPr>
              <w:t>（同学）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电子邮箱：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2287" w:rsidTr="00B12287">
        <w:trPr>
          <w:gridAfter w:val="1"/>
          <w:wAfter w:w="491" w:type="dxa"/>
          <w:trHeight w:val="480"/>
        </w:trPr>
        <w:tc>
          <w:tcPr>
            <w:tcW w:w="84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项目介绍：</w:t>
            </w:r>
          </w:p>
        </w:tc>
      </w:tr>
      <w:tr w:rsidR="00B12287" w:rsidTr="00B12287">
        <w:trPr>
          <w:gridAfter w:val="1"/>
          <w:wAfter w:w="491" w:type="dxa"/>
          <w:trHeight w:val="2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BFBFB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A5A5A5"/>
                <w:kern w:val="0"/>
                <w:sz w:val="22"/>
              </w:rPr>
              <w:t>(80字左右，将用于线上评比)</w:t>
            </w:r>
          </w:p>
        </w:tc>
      </w:tr>
      <w:tr w:rsidR="00B12287" w:rsidTr="00B12287">
        <w:trPr>
          <w:gridAfter w:val="1"/>
          <w:wAfter w:w="491" w:type="dxa"/>
          <w:trHeight w:val="480"/>
        </w:trPr>
        <w:tc>
          <w:tcPr>
            <w:tcW w:w="84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项目进展情况：</w:t>
            </w:r>
          </w:p>
        </w:tc>
      </w:tr>
      <w:tr w:rsidR="00B12287" w:rsidTr="00B12287">
        <w:trPr>
          <w:gridAfter w:val="1"/>
          <w:wAfter w:w="491" w:type="dxa"/>
          <w:trHeight w:val="34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BFBFB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BFBFBF"/>
                <w:kern w:val="0"/>
                <w:sz w:val="22"/>
              </w:rPr>
              <w:t xml:space="preserve">　</w:t>
            </w:r>
          </w:p>
        </w:tc>
        <w:tc>
          <w:tcPr>
            <w:tcW w:w="7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A5A5A5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A5A5A5"/>
                <w:kern w:val="0"/>
                <w:sz w:val="24"/>
                <w:szCs w:val="24"/>
              </w:rPr>
              <w:t>活动1</w:t>
            </w:r>
          </w:p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A5A5A5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A5A5A5"/>
                <w:kern w:val="0"/>
                <w:sz w:val="22"/>
              </w:rPr>
              <w:t xml:space="preserve">活动时间：                                             </w:t>
            </w:r>
          </w:p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A5A5A5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A5A5A5"/>
                <w:kern w:val="0"/>
                <w:sz w:val="22"/>
              </w:rPr>
              <w:t xml:space="preserve">活动形式：（线上、线下）                                 </w:t>
            </w:r>
          </w:p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A5A5A5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A5A5A5"/>
                <w:kern w:val="0"/>
                <w:sz w:val="22"/>
              </w:rPr>
              <w:t xml:space="preserve">活动效果：                                                       </w:t>
            </w:r>
          </w:p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A5A5A5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A5A5A5"/>
                <w:kern w:val="0"/>
                <w:sz w:val="22"/>
              </w:rPr>
              <w:t xml:space="preserve">活动2                                                 </w:t>
            </w:r>
          </w:p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A5A5A5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A5A5A5"/>
                <w:kern w:val="0"/>
                <w:sz w:val="22"/>
              </w:rPr>
              <w:t xml:space="preserve">活动时间：                                             </w:t>
            </w:r>
          </w:p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A5A5A5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A5A5A5"/>
                <w:kern w:val="0"/>
                <w:sz w:val="22"/>
              </w:rPr>
              <w:t xml:space="preserve">活动形式：（线上、线下）                                    </w:t>
            </w:r>
          </w:p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A5A5A5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A5A5A5"/>
                <w:kern w:val="0"/>
                <w:sz w:val="22"/>
              </w:rPr>
              <w:t xml:space="preserve">活动效果：                                          </w:t>
            </w:r>
          </w:p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BFBFB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A5A5A5"/>
                <w:kern w:val="0"/>
                <w:sz w:val="22"/>
              </w:rPr>
              <w:t xml:space="preserve"> ......</w:t>
            </w:r>
          </w:p>
        </w:tc>
      </w:tr>
      <w:tr w:rsidR="00B12287" w:rsidTr="00B12287">
        <w:trPr>
          <w:gridAfter w:val="1"/>
          <w:wAfter w:w="491" w:type="dxa"/>
          <w:trHeight w:val="2844"/>
        </w:trPr>
        <w:tc>
          <w:tcPr>
            <w:tcW w:w="8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推荐单位意见：</w:t>
            </w:r>
          </w:p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B12287" w:rsidRDefault="00B12287" w:rsidP="004835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</w:t>
            </w:r>
          </w:p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学院团委盖章</w:t>
            </w:r>
          </w:p>
          <w:p w:rsidR="00B12287" w:rsidRDefault="00B12287" w:rsidP="0048351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B12287" w:rsidRDefault="00B12287" w:rsidP="0048351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B12287" w:rsidRDefault="00B12287" w:rsidP="00483516">
            <w:pPr>
              <w:widowControl/>
              <w:jc w:val="center"/>
              <w:rPr>
                <w:rFonts w:ascii="宋体" w:hAnsi="宋体" w:cs="宋体"/>
                <w:color w:val="A5A5A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年    月   日</w:t>
            </w:r>
          </w:p>
        </w:tc>
      </w:tr>
    </w:tbl>
    <w:p w:rsidR="00B12287" w:rsidRPr="000B715A" w:rsidRDefault="00B12287" w:rsidP="00B12287">
      <w:pPr>
        <w:jc w:val="right"/>
        <w:rPr>
          <w:color w:val="7F7F7F" w:themeColor="text1" w:themeTint="80"/>
        </w:rPr>
      </w:pPr>
      <w:r w:rsidRPr="000B715A">
        <w:rPr>
          <w:rFonts w:hint="eastAsia"/>
          <w:color w:val="7F7F7F" w:themeColor="text1" w:themeTint="80"/>
        </w:rPr>
        <w:t>（</w:t>
      </w:r>
      <w:hyperlink r:id="rId8" w:history="1">
        <w:r w:rsidRPr="000B715A">
          <w:rPr>
            <w:rStyle w:val="a6"/>
            <w:rFonts w:hint="eastAsia"/>
            <w:color w:val="7F7F7F" w:themeColor="text1" w:themeTint="80"/>
            <w:u w:val="none"/>
          </w:rPr>
          <w:t>各申报项目需在</w:t>
        </w:r>
        <w:r w:rsidRPr="000B715A">
          <w:rPr>
            <w:rStyle w:val="a6"/>
            <w:rFonts w:hint="eastAsia"/>
            <w:color w:val="7F7F7F" w:themeColor="text1" w:themeTint="80"/>
            <w:u w:val="none"/>
          </w:rPr>
          <w:t>10</w:t>
        </w:r>
        <w:r w:rsidRPr="000B715A">
          <w:rPr>
            <w:rStyle w:val="a6"/>
            <w:rFonts w:hint="eastAsia"/>
            <w:color w:val="7F7F7F" w:themeColor="text1" w:themeTint="80"/>
            <w:u w:val="none"/>
          </w:rPr>
          <w:t>月</w:t>
        </w:r>
        <w:r w:rsidRPr="000B715A">
          <w:rPr>
            <w:rStyle w:val="a6"/>
            <w:rFonts w:hint="eastAsia"/>
            <w:color w:val="7F7F7F" w:themeColor="text1" w:themeTint="80"/>
            <w:u w:val="none"/>
          </w:rPr>
          <w:t>20</w:t>
        </w:r>
        <w:r w:rsidRPr="000B715A">
          <w:rPr>
            <w:rStyle w:val="a6"/>
            <w:rFonts w:hint="eastAsia"/>
            <w:color w:val="7F7F7F" w:themeColor="text1" w:themeTint="80"/>
            <w:u w:val="none"/>
          </w:rPr>
          <w:t>日前将表格填写完整并提交至</w:t>
        </w:r>
        <w:r w:rsidRPr="000B715A">
          <w:rPr>
            <w:rStyle w:val="a6"/>
            <w:rFonts w:hint="eastAsia"/>
            <w:color w:val="7F7F7F" w:themeColor="text1" w:themeTint="80"/>
            <w:u w:val="none"/>
          </w:rPr>
          <w:t>xiaojianbu@126.com</w:t>
        </w:r>
      </w:hyperlink>
      <w:r w:rsidRPr="000B715A">
        <w:rPr>
          <w:rFonts w:hint="eastAsia"/>
          <w:color w:val="7F7F7F" w:themeColor="text1" w:themeTint="80"/>
        </w:rPr>
        <w:t>）</w:t>
      </w:r>
    </w:p>
    <w:p w:rsidR="00995DAF" w:rsidRPr="00B12287" w:rsidRDefault="00995DAF" w:rsidP="00995DAF">
      <w:pPr>
        <w:jc w:val="left"/>
        <w:rPr>
          <w:sz w:val="24"/>
          <w:szCs w:val="24"/>
        </w:rPr>
      </w:pPr>
    </w:p>
    <w:sectPr w:rsidR="00995DAF" w:rsidRPr="00B122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4F6"/>
    <w:multiLevelType w:val="multilevel"/>
    <w:tmpl w:val="044744F6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C34C55"/>
    <w:multiLevelType w:val="multilevel"/>
    <w:tmpl w:val="10C34C55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1541CD"/>
    <w:multiLevelType w:val="singleLevel"/>
    <w:tmpl w:val="561541CD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3">
    <w:nsid w:val="56154A85"/>
    <w:multiLevelType w:val="singleLevel"/>
    <w:tmpl w:val="56154A85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4">
    <w:nsid w:val="6C083BFC"/>
    <w:multiLevelType w:val="multilevel"/>
    <w:tmpl w:val="6C083BFC"/>
    <w:lvl w:ilvl="0">
      <w:start w:val="1"/>
      <w:numFmt w:val="decimal"/>
      <w:lvlText w:val="%1.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7674"/>
    <w:rsid w:val="000178A3"/>
    <w:rsid w:val="0005208C"/>
    <w:rsid w:val="00063ABA"/>
    <w:rsid w:val="000B715A"/>
    <w:rsid w:val="000E5B21"/>
    <w:rsid w:val="00172D3E"/>
    <w:rsid w:val="00197D38"/>
    <w:rsid w:val="002013C9"/>
    <w:rsid w:val="00222088"/>
    <w:rsid w:val="002437BF"/>
    <w:rsid w:val="00244EA3"/>
    <w:rsid w:val="002733C3"/>
    <w:rsid w:val="002E56C3"/>
    <w:rsid w:val="00303A3E"/>
    <w:rsid w:val="003435F1"/>
    <w:rsid w:val="003D70FD"/>
    <w:rsid w:val="00413E6A"/>
    <w:rsid w:val="004A7B80"/>
    <w:rsid w:val="0054244F"/>
    <w:rsid w:val="005466E0"/>
    <w:rsid w:val="00585FF8"/>
    <w:rsid w:val="005A6CB8"/>
    <w:rsid w:val="005E2D27"/>
    <w:rsid w:val="005F5F4C"/>
    <w:rsid w:val="006125DD"/>
    <w:rsid w:val="0061443D"/>
    <w:rsid w:val="00614CE8"/>
    <w:rsid w:val="006345AA"/>
    <w:rsid w:val="006E5CA5"/>
    <w:rsid w:val="007101E7"/>
    <w:rsid w:val="0075080E"/>
    <w:rsid w:val="00756E61"/>
    <w:rsid w:val="00792910"/>
    <w:rsid w:val="00816C0C"/>
    <w:rsid w:val="00826A84"/>
    <w:rsid w:val="00851469"/>
    <w:rsid w:val="00853EE8"/>
    <w:rsid w:val="0085445B"/>
    <w:rsid w:val="00892F23"/>
    <w:rsid w:val="008937EA"/>
    <w:rsid w:val="008A1B10"/>
    <w:rsid w:val="008C1293"/>
    <w:rsid w:val="008D4AD7"/>
    <w:rsid w:val="00916A80"/>
    <w:rsid w:val="00966BD4"/>
    <w:rsid w:val="00974E40"/>
    <w:rsid w:val="009806A3"/>
    <w:rsid w:val="00995DAF"/>
    <w:rsid w:val="009E06C0"/>
    <w:rsid w:val="00A30A9D"/>
    <w:rsid w:val="00B12287"/>
    <w:rsid w:val="00B14441"/>
    <w:rsid w:val="00BF3D2D"/>
    <w:rsid w:val="00C41DA6"/>
    <w:rsid w:val="00C62602"/>
    <w:rsid w:val="00C83F1A"/>
    <w:rsid w:val="00CA79F5"/>
    <w:rsid w:val="00CF1116"/>
    <w:rsid w:val="00CF1440"/>
    <w:rsid w:val="00CF4E06"/>
    <w:rsid w:val="00CF6C77"/>
    <w:rsid w:val="00D9675F"/>
    <w:rsid w:val="00DB35CE"/>
    <w:rsid w:val="00E140C1"/>
    <w:rsid w:val="00E25A42"/>
    <w:rsid w:val="00E37723"/>
    <w:rsid w:val="00E71CB2"/>
    <w:rsid w:val="00ED3592"/>
    <w:rsid w:val="00F333B3"/>
    <w:rsid w:val="00F37674"/>
    <w:rsid w:val="00F450AF"/>
    <w:rsid w:val="00F51374"/>
    <w:rsid w:val="00F9482A"/>
    <w:rsid w:val="1587125C"/>
    <w:rsid w:val="1F7A592F"/>
    <w:rsid w:val="38DD575A"/>
    <w:rsid w:val="3A362E8A"/>
    <w:rsid w:val="61A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08;&#30003;&#25253;&#39033;&#30446;&#38656;&#22312;10&#26376;20&#26085;&#21069;&#23558;&#34920;&#26684;&#22635;&#20889;&#23436;&#25972;&#24182;&#25552;&#20132;&#33267;xiaojianbu@126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27E37-A227-4A40-9511-1C4A5FED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关于开展2015年“绿色同济”十佳项目评比的通知</dc:title>
  <dc:creator>public</dc:creator>
  <cp:lastModifiedBy>lenovo</cp:lastModifiedBy>
  <cp:revision>18</cp:revision>
  <dcterms:created xsi:type="dcterms:W3CDTF">2015-09-29T07:06:00Z</dcterms:created>
  <dcterms:modified xsi:type="dcterms:W3CDTF">2015-10-12T01:53:00Z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