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77" w:rsidRDefault="00C61D77" w:rsidP="00C61D77">
      <w:pPr>
        <w:spacing w:line="500" w:lineRule="exact"/>
        <w:ind w:right="640"/>
        <w:rPr>
          <w:rFonts w:ascii="仿宋_GB2312" w:eastAsia="仿宋_GB2312" w:hAnsi="Times New Roman"/>
          <w:kern w:val="0"/>
          <w:sz w:val="28"/>
          <w:szCs w:val="28"/>
        </w:rPr>
      </w:pPr>
      <w:r>
        <w:rPr>
          <w:rFonts w:ascii="仿宋_GB2312" w:eastAsia="仿宋_GB2312" w:hAnsi="Times New Roman" w:hint="eastAsia"/>
          <w:sz w:val="28"/>
          <w:szCs w:val="28"/>
        </w:rPr>
        <w:t>附件1：</w:t>
      </w:r>
    </w:p>
    <w:p w:rsidR="00C61D77" w:rsidRDefault="00C61D77" w:rsidP="00C61D77">
      <w:pPr>
        <w:spacing w:line="500" w:lineRule="exact"/>
        <w:jc w:val="center"/>
        <w:rPr>
          <w:rFonts w:ascii="黑体" w:eastAsia="黑体" w:hAnsi="Times New Roman" w:hint="eastAsia"/>
          <w:sz w:val="32"/>
          <w:szCs w:val="32"/>
        </w:rPr>
      </w:pPr>
      <w:r>
        <w:rPr>
          <w:rFonts w:ascii="黑体" w:eastAsia="黑体" w:hAnsi="Times New Roman" w:hint="eastAsia"/>
          <w:sz w:val="32"/>
          <w:szCs w:val="32"/>
        </w:rPr>
        <w:t>实践参考课题</w:t>
      </w:r>
    </w:p>
    <w:p w:rsidR="00C61D77" w:rsidRDefault="00C61D77" w:rsidP="00C61D77">
      <w:pPr>
        <w:spacing w:line="500" w:lineRule="exact"/>
        <w:rPr>
          <w:rFonts w:ascii="仿宋_GB2312" w:eastAsia="仿宋_GB2312" w:hAnsi="Times New Roman" w:hint="eastAsia"/>
          <w:sz w:val="28"/>
          <w:szCs w:val="28"/>
        </w:rPr>
      </w:pPr>
    </w:p>
    <w:p w:rsidR="00C61D77" w:rsidRDefault="00C61D77" w:rsidP="00C61D77">
      <w:pPr>
        <w:autoSpaceDN w:val="0"/>
        <w:spacing w:line="500" w:lineRule="exact"/>
        <w:rPr>
          <w:rFonts w:ascii="仿宋_GB2312" w:eastAsia="仿宋_GB2312" w:hAnsi="Times New Roman" w:hint="eastAsia"/>
          <w:sz w:val="28"/>
          <w:szCs w:val="28"/>
        </w:rPr>
      </w:pPr>
      <w:r>
        <w:rPr>
          <w:rFonts w:ascii="黑体" w:eastAsia="黑体" w:hAnsi="Times New Roman" w:hint="eastAsia"/>
          <w:sz w:val="28"/>
          <w:szCs w:val="28"/>
        </w:rPr>
        <w:t>一、党史学习体验类</w:t>
      </w:r>
      <w:r>
        <w:rPr>
          <w:rFonts w:ascii="黑体" w:eastAsia="黑体" w:hAnsi="Times New Roman" w:hint="eastAsia"/>
          <w:sz w:val="28"/>
          <w:szCs w:val="28"/>
        </w:rPr>
        <w:br/>
      </w:r>
      <w:r>
        <w:rPr>
          <w:rFonts w:ascii="仿宋_GB2312" w:eastAsia="仿宋_GB2312" w:hAnsi="Times New Roman" w:hint="eastAsia"/>
          <w:sz w:val="28"/>
          <w:szCs w:val="28"/>
        </w:rPr>
        <w:t>1. 井冈山革命历史情景剧的开发与研究</w:t>
      </w:r>
      <w:r>
        <w:rPr>
          <w:rFonts w:ascii="仿宋_GB2312" w:eastAsia="仿宋_GB2312" w:hAnsi="Times New Roman" w:hint="eastAsia"/>
          <w:sz w:val="28"/>
          <w:szCs w:val="28"/>
        </w:rPr>
        <w:br/>
        <w:t>2. 井冈山红色景点开展党史教育形式创新研究</w:t>
      </w:r>
      <w:r>
        <w:rPr>
          <w:rFonts w:ascii="仿宋_GB2312" w:eastAsia="仿宋_GB2312" w:hAnsi="Times New Roman" w:hint="eastAsia"/>
          <w:sz w:val="28"/>
          <w:szCs w:val="28"/>
        </w:rPr>
        <w:br/>
        <w:t>3. 运用青少年喜爱的电视节目形式创新革命传统教育方式</w:t>
      </w:r>
      <w:r>
        <w:rPr>
          <w:rFonts w:ascii="仿宋_GB2312" w:eastAsia="仿宋_GB2312" w:hAnsi="Times New Roman" w:hint="eastAsia"/>
          <w:sz w:val="28"/>
          <w:szCs w:val="28"/>
        </w:rPr>
        <w:br/>
        <w:t>4. 红色歌曲、电影、诗词在党史教育中的运用研究</w:t>
      </w:r>
      <w:r>
        <w:rPr>
          <w:rFonts w:ascii="仿宋_GB2312" w:eastAsia="仿宋_GB2312" w:hAnsi="Times New Roman" w:hint="eastAsia"/>
          <w:sz w:val="28"/>
          <w:szCs w:val="28"/>
        </w:rPr>
        <w:br/>
        <w:t>5. 巧用“穿越剧”创新党史教育方式设计</w:t>
      </w:r>
    </w:p>
    <w:p w:rsidR="00C61D77" w:rsidRDefault="00C61D77" w:rsidP="00C61D77">
      <w:pPr>
        <w:autoSpaceDN w:val="0"/>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6. 红色资源开发运用策略与社会主义核心价值观教育</w:t>
      </w:r>
    </w:p>
    <w:p w:rsidR="00C61D77" w:rsidRDefault="00C61D77" w:rsidP="00C61D77">
      <w:pPr>
        <w:autoSpaceDN w:val="0"/>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7. 红色教育中体验式教学策略研究与效果分析</w:t>
      </w:r>
    </w:p>
    <w:p w:rsidR="00C61D77" w:rsidRDefault="00C61D77" w:rsidP="00C61D77">
      <w:pPr>
        <w:autoSpaceDN w:val="0"/>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8. 有效利用井冈山革命博物馆进行党史教育方式创新研究</w:t>
      </w:r>
    </w:p>
    <w:p w:rsidR="00C61D77" w:rsidRDefault="00C61D77" w:rsidP="00C61D77">
      <w:pPr>
        <w:autoSpaceDN w:val="0"/>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9. 党的群众路线在井冈山斗争时期的生动实践及在青少年革命传统教育中的运用</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10. 井冈山革命根据地的民主实践及传承价值的研究</w:t>
      </w:r>
    </w:p>
    <w:p w:rsidR="00C61D77" w:rsidRDefault="00C61D77" w:rsidP="00C61D77">
      <w:pPr>
        <w:spacing w:line="500" w:lineRule="exact"/>
        <w:rPr>
          <w:rFonts w:ascii="仿宋_GB2312" w:eastAsia="仿宋_GB2312" w:hAnsi="Times New Roman" w:hint="eastAsia"/>
          <w:sz w:val="28"/>
          <w:szCs w:val="28"/>
        </w:rPr>
      </w:pPr>
      <w:r>
        <w:rPr>
          <w:rFonts w:ascii="黑体" w:eastAsia="黑体" w:hAnsi="Times New Roman" w:hint="eastAsia"/>
          <w:sz w:val="28"/>
          <w:szCs w:val="28"/>
        </w:rPr>
        <w:t>二、专业实践转化类</w:t>
      </w:r>
      <w:r>
        <w:rPr>
          <w:rFonts w:ascii="黑体" w:eastAsia="黑体" w:hAnsi="Times New Roman" w:hint="eastAsia"/>
          <w:sz w:val="28"/>
          <w:szCs w:val="28"/>
        </w:rPr>
        <w:br/>
      </w:r>
      <w:r>
        <w:rPr>
          <w:rFonts w:ascii="仿宋_GB2312" w:eastAsia="仿宋_GB2312" w:hAnsi="Times New Roman" w:hint="eastAsia"/>
          <w:sz w:val="28"/>
          <w:szCs w:val="28"/>
        </w:rPr>
        <w:t>11. 井冈山革命斗争史</w:t>
      </w:r>
      <w:proofErr w:type="gramStart"/>
      <w:r>
        <w:rPr>
          <w:rFonts w:ascii="仿宋_GB2312" w:eastAsia="仿宋_GB2312" w:hAnsi="Times New Roman" w:hint="eastAsia"/>
          <w:sz w:val="28"/>
          <w:szCs w:val="28"/>
        </w:rPr>
        <w:t>系列动漫创作</w:t>
      </w:r>
      <w:proofErr w:type="gramEnd"/>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12. 红色</w:t>
      </w:r>
      <w:proofErr w:type="gramStart"/>
      <w:r>
        <w:rPr>
          <w:rFonts w:ascii="仿宋_GB2312" w:eastAsia="仿宋_GB2312" w:hAnsi="Times New Roman" w:hint="eastAsia"/>
          <w:sz w:val="28"/>
          <w:szCs w:val="28"/>
        </w:rPr>
        <w:t>微电影</w:t>
      </w:r>
      <w:proofErr w:type="gramEnd"/>
      <w:r>
        <w:rPr>
          <w:rFonts w:ascii="仿宋_GB2312" w:eastAsia="仿宋_GB2312" w:hAnsi="Times New Roman" w:hint="eastAsia"/>
          <w:sz w:val="28"/>
          <w:szCs w:val="28"/>
        </w:rPr>
        <w:t>创作与拍摄</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13. 井冈山革命历史故事漫画、连环画创作</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14. 井冈山革命历史事件绘本集</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15. 弘扬社会主义核心价值观的青春励志歌曲创编</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16. 适用于青少年的井冈山红色旅游景点解说词撰写</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17. 青少年户外教学活动安全问题及对策研究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18. 糅合井冈山红色元素的“梦想、担当、感恩”成人礼策划</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19. 户外游戏活动在青少年教育中的开发与设计</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20. 井冈Style课间操的设计</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21. 井冈山红色资源融入大学生野外生存生活教育设计与研究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lastRenderedPageBreak/>
        <w:t>22. 以黄洋界保卫战为原型的CS野战模拟设计</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23. 井冈山植物图谱、标本与数据库建设</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24. 井冈山斗争时期红军运用中草药医治伤病员情况调查及其在青少年革命传统教育中的意义探究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25. 井冈山地区珍稀濒危植物及其生存状况</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26. 井冈山生态环保活动在青少年教育中的应用设计</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27. 井冈山竹子的形态特征及种类调查研究</w:t>
      </w:r>
      <w:r>
        <w:rPr>
          <w:rFonts w:ascii="仿宋_GB2312" w:eastAsia="仿宋_GB2312" w:hAnsi="Times New Roman" w:hint="eastAsia"/>
          <w:sz w:val="28"/>
          <w:szCs w:val="28"/>
        </w:rPr>
        <w:br/>
        <w:t>28. 井冈山革命传统教育教学点电子导航及中英文讲解APP开发与应用</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 xml:space="preserve">29. </w:t>
      </w:r>
      <w:proofErr w:type="gramStart"/>
      <w:r>
        <w:rPr>
          <w:rFonts w:ascii="仿宋_GB2312" w:eastAsia="仿宋_GB2312" w:hAnsi="Times New Roman" w:hint="eastAsia"/>
          <w:sz w:val="28"/>
          <w:szCs w:val="28"/>
        </w:rPr>
        <w:t>微信微博</w:t>
      </w:r>
      <w:proofErr w:type="gramEnd"/>
      <w:r>
        <w:rPr>
          <w:rFonts w:ascii="仿宋_GB2312" w:eastAsia="仿宋_GB2312" w:hAnsi="Times New Roman" w:hint="eastAsia"/>
          <w:sz w:val="28"/>
          <w:szCs w:val="28"/>
        </w:rPr>
        <w:t>等新媒体在青少年革命传统教育中的应用研究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30. 文化旅游与红色教育跨界合作模式研究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31. 基于井冈山红色资源有效整合基础上的青少年主题训练营、夏令营项目开发</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32. 全国青少年井冈山革命传统教育基地红色文化产品研究与设计</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33. 井冈山精神对当代大学生心理健康教育的启示</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34. 基于井冈山斗争史的素质拓展项目研究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35. 井冈山斗争时期团队建设的经验与在青少年教育中的运用</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36. 井冈山红色旅游资源保护与开发的现状、问题及对策</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37. 井冈山红色旅游市场定位及其营销策略</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38. 井冈山青年旅社建设商业计划书</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39. “杜鹃烂漫中国梦、青春辉映党旗红”主题教育实践活动策划</w:t>
      </w:r>
    </w:p>
    <w:p w:rsidR="00C61D77" w:rsidRDefault="00C61D77" w:rsidP="00C61D77">
      <w:pPr>
        <w:spacing w:line="500" w:lineRule="exact"/>
        <w:rPr>
          <w:rFonts w:ascii="黑体" w:eastAsia="黑体" w:hAnsi="Times New Roman" w:hint="eastAsia"/>
          <w:sz w:val="28"/>
          <w:szCs w:val="28"/>
        </w:rPr>
      </w:pPr>
      <w:r>
        <w:rPr>
          <w:rFonts w:ascii="黑体" w:eastAsia="黑体" w:hAnsi="Times New Roman" w:hint="eastAsia"/>
          <w:sz w:val="28"/>
          <w:szCs w:val="28"/>
        </w:rPr>
        <w:t>三、资料收集整理类</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40. 井冈山革命根据地社会主义青年团史料收集与整理</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41. 井冈山革命根据地少年先锋队和儿童团史料收集与整理</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42. 井冈山红军后代“口述史料”整理</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43. 井冈山红色标语、漫画电子图库建设</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44 井冈山红色革命故事采写及艺术化演绎探索</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lastRenderedPageBreak/>
        <w:t>45. 参加井冈山革命斗争的大学生生平事迹考述</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46. 井冈山红色歌谣的采集与录制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47. 井冈山及周边地区革命遗址旧居名录与全景图谱</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48. 革命历史题材影视剧涉及井冈山的视频片段素材库建设</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49. 井冈山特产及其历史文化考究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50. 井冈山革命根据地社区实践调查</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51. 井冈山革命根据地楹联收集、整理与研究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52. 湘赣边界各县地方戏曲收集、整理与研究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53. 井冈山革命根据地教育文化史料收集与整理</w:t>
      </w:r>
    </w:p>
    <w:p w:rsidR="00C61D77" w:rsidRDefault="00C61D77" w:rsidP="00C61D77">
      <w:pPr>
        <w:autoSpaceDN w:val="0"/>
        <w:spacing w:line="500" w:lineRule="exact"/>
        <w:rPr>
          <w:rFonts w:ascii="黑体" w:eastAsia="黑体" w:hAnsi="Times New Roman" w:hint="eastAsia"/>
          <w:sz w:val="28"/>
          <w:szCs w:val="28"/>
        </w:rPr>
      </w:pPr>
      <w:r>
        <w:rPr>
          <w:rFonts w:ascii="黑体" w:eastAsia="黑体" w:hAnsi="Times New Roman" w:hint="eastAsia"/>
          <w:sz w:val="28"/>
          <w:szCs w:val="28"/>
        </w:rPr>
        <w:t>四、国情社情考察类</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54. 井冈山坝上村红色资源的保护、开发与利用现状调查与对策研究</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55. 井冈山拿山乡</w:t>
      </w:r>
      <w:proofErr w:type="gramStart"/>
      <w:r>
        <w:rPr>
          <w:rFonts w:ascii="仿宋_GB2312" w:eastAsia="仿宋_GB2312" w:hAnsi="Times New Roman" w:hint="eastAsia"/>
          <w:sz w:val="28"/>
          <w:szCs w:val="28"/>
        </w:rPr>
        <w:t>渥</w:t>
      </w:r>
      <w:proofErr w:type="gramEnd"/>
      <w:r>
        <w:rPr>
          <w:rFonts w:ascii="仿宋_GB2312" w:eastAsia="仿宋_GB2312" w:hAnsi="Times New Roman" w:hint="eastAsia"/>
          <w:sz w:val="28"/>
          <w:szCs w:val="28"/>
        </w:rPr>
        <w:t>田村社会主义新农村建设情况调研</w:t>
      </w:r>
      <w:r>
        <w:rPr>
          <w:rFonts w:ascii="仿宋_GB2312" w:eastAsia="仿宋_GB2312" w:hAnsi="Times New Roman" w:hint="eastAsia"/>
          <w:sz w:val="28"/>
          <w:szCs w:val="28"/>
        </w:rPr>
        <w:br/>
        <w:t>56. 永新三湾村经济发展状况调查</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57. 井冈山市城乡居民幸福指数调研</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58. 井冈山地区非物质文化遗产的调查与研究</w:t>
      </w:r>
      <w:r>
        <w:rPr>
          <w:rFonts w:ascii="仿宋_GB2312" w:eastAsia="仿宋_GB2312" w:hAnsi="Times New Roman" w:hint="eastAsia"/>
          <w:sz w:val="28"/>
          <w:szCs w:val="28"/>
        </w:rPr>
        <w:br/>
        <w:t>59. 毛泽东在井冈山斗争时期社会调查的循</w:t>
      </w:r>
      <w:proofErr w:type="gramStart"/>
      <w:r>
        <w:rPr>
          <w:rFonts w:ascii="仿宋_GB2312" w:eastAsia="仿宋_GB2312" w:hAnsi="Times New Roman" w:hint="eastAsia"/>
          <w:sz w:val="28"/>
          <w:szCs w:val="28"/>
        </w:rPr>
        <w:t>踪</w:t>
      </w:r>
      <w:proofErr w:type="gramEnd"/>
      <w:r>
        <w:rPr>
          <w:rFonts w:ascii="仿宋_GB2312" w:eastAsia="仿宋_GB2312" w:hAnsi="Times New Roman" w:hint="eastAsia"/>
          <w:sz w:val="28"/>
          <w:szCs w:val="28"/>
        </w:rPr>
        <w:t>调查</w:t>
      </w:r>
    </w:p>
    <w:p w:rsidR="00C61D77" w:rsidRDefault="00C61D77" w:rsidP="00C61D77">
      <w:pPr>
        <w:spacing w:line="500" w:lineRule="exact"/>
        <w:rPr>
          <w:rFonts w:ascii="仿宋_GB2312" w:eastAsia="仿宋_GB2312" w:hAnsi="Times New Roman" w:hint="eastAsia"/>
          <w:color w:val="FF0000"/>
          <w:sz w:val="28"/>
          <w:szCs w:val="28"/>
        </w:rPr>
      </w:pPr>
      <w:r>
        <w:rPr>
          <w:rFonts w:ascii="仿宋_GB2312" w:eastAsia="仿宋_GB2312" w:hAnsi="Times New Roman" w:hint="eastAsia"/>
          <w:sz w:val="28"/>
          <w:szCs w:val="28"/>
        </w:rPr>
        <w:t>60. 井冈山农村文化建设的现状和先进典型</w:t>
      </w:r>
    </w:p>
    <w:p w:rsidR="00C61D77" w:rsidRDefault="00C61D77" w:rsidP="00C61D77">
      <w:pPr>
        <w:spacing w:line="500" w:lineRule="exact"/>
        <w:rPr>
          <w:rFonts w:ascii="仿宋_GB2312" w:eastAsia="仿宋_GB2312" w:hAnsi="Times New Roman" w:hint="eastAsia"/>
          <w:bCs/>
          <w:spacing w:val="20"/>
          <w:sz w:val="28"/>
          <w:szCs w:val="28"/>
        </w:rPr>
      </w:pPr>
      <w:r>
        <w:rPr>
          <w:rFonts w:ascii="仿宋_GB2312" w:eastAsia="仿宋_GB2312" w:hAnsi="Times New Roman" w:hint="eastAsia"/>
          <w:sz w:val="28"/>
          <w:szCs w:val="28"/>
        </w:rPr>
        <w:br w:type="page"/>
      </w:r>
      <w:r>
        <w:rPr>
          <w:rFonts w:ascii="仿宋_GB2312" w:eastAsia="仿宋_GB2312" w:hAnsi="Times New Roman" w:hint="eastAsia"/>
          <w:sz w:val="28"/>
          <w:szCs w:val="28"/>
        </w:rPr>
        <w:lastRenderedPageBreak/>
        <w:t>附件2：</w:t>
      </w:r>
    </w:p>
    <w:p w:rsidR="00C61D77" w:rsidRDefault="00C61D77" w:rsidP="00C61D77">
      <w:pPr>
        <w:spacing w:line="500" w:lineRule="exact"/>
        <w:jc w:val="center"/>
        <w:rPr>
          <w:rFonts w:ascii="黑体" w:eastAsia="黑体" w:hAnsi="Times New Roman" w:hint="eastAsia"/>
          <w:bCs/>
          <w:spacing w:val="20"/>
          <w:sz w:val="32"/>
          <w:szCs w:val="32"/>
        </w:rPr>
      </w:pPr>
      <w:r>
        <w:rPr>
          <w:rFonts w:ascii="黑体" w:eastAsia="黑体" w:hAnsi="Times New Roman" w:hint="eastAsia"/>
          <w:bCs/>
          <w:spacing w:val="20"/>
          <w:sz w:val="32"/>
          <w:szCs w:val="32"/>
        </w:rPr>
        <w:t>实践团队申报表</w:t>
      </w:r>
    </w:p>
    <w:p w:rsidR="00C61D77" w:rsidRDefault="00C61D77" w:rsidP="00C61D77">
      <w:pPr>
        <w:spacing w:line="500" w:lineRule="exact"/>
        <w:ind w:leftChars="-200" w:hangingChars="150" w:hanging="420"/>
        <w:rPr>
          <w:rFonts w:ascii="仿宋_GB2312" w:eastAsia="仿宋_GB2312" w:hAnsi="Times New Roman" w:hint="eastAsia"/>
          <w:sz w:val="28"/>
          <w:szCs w:val="28"/>
        </w:rPr>
      </w:pPr>
      <w:r>
        <w:rPr>
          <w:rFonts w:ascii="仿宋_GB2312" w:eastAsia="仿宋_GB2312" w:hAnsi="Times New Roman" w:hint="eastAsia"/>
          <w:sz w:val="28"/>
          <w:szCs w:val="28"/>
        </w:rPr>
        <w:t xml:space="preserve"> 申报学校：</w:t>
      </w:r>
      <w:r>
        <w:rPr>
          <w:rFonts w:ascii="仿宋_GB2312" w:eastAsia="仿宋_GB2312" w:hAnsi="Times New Roman" w:hint="eastAsia"/>
          <w:sz w:val="28"/>
          <w:szCs w:val="28"/>
          <w:u w:val="single"/>
        </w:rPr>
        <w:t xml:space="preserve">                   </w:t>
      </w:r>
      <w:r>
        <w:rPr>
          <w:rFonts w:ascii="仿宋_GB2312" w:eastAsia="仿宋_GB2312" w:hAnsi="Times New Roman" w:hint="eastAsia"/>
          <w:sz w:val="28"/>
          <w:szCs w:val="28"/>
        </w:rPr>
        <w:t xml:space="preserve"> </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34"/>
        <w:gridCol w:w="3196"/>
        <w:gridCol w:w="1710"/>
        <w:gridCol w:w="2070"/>
      </w:tblGrid>
      <w:tr w:rsidR="00C61D77" w:rsidTr="00C61D77">
        <w:trPr>
          <w:trHeight w:val="753"/>
          <w:jc w:val="center"/>
        </w:trPr>
        <w:tc>
          <w:tcPr>
            <w:tcW w:w="1935"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团队名称</w:t>
            </w:r>
          </w:p>
        </w:tc>
        <w:tc>
          <w:tcPr>
            <w:tcW w:w="3196" w:type="dxa"/>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实践时间</w:t>
            </w:r>
          </w:p>
        </w:tc>
        <w:tc>
          <w:tcPr>
            <w:tcW w:w="2070" w:type="dxa"/>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tc>
      </w:tr>
      <w:tr w:rsidR="00C61D77" w:rsidTr="00C61D77">
        <w:trPr>
          <w:trHeight w:val="758"/>
          <w:jc w:val="center"/>
        </w:trPr>
        <w:tc>
          <w:tcPr>
            <w:tcW w:w="1935"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团队负责人</w:t>
            </w:r>
          </w:p>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及联系方式</w:t>
            </w:r>
          </w:p>
        </w:tc>
        <w:tc>
          <w:tcPr>
            <w:tcW w:w="3196" w:type="dxa"/>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团队人数</w:t>
            </w:r>
          </w:p>
        </w:tc>
        <w:tc>
          <w:tcPr>
            <w:tcW w:w="2070" w:type="dxa"/>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tc>
      </w:tr>
      <w:tr w:rsidR="00C61D77" w:rsidTr="00C61D77">
        <w:trPr>
          <w:trHeight w:val="1008"/>
          <w:jc w:val="center"/>
        </w:trPr>
        <w:tc>
          <w:tcPr>
            <w:tcW w:w="1935"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团队人员</w:t>
            </w:r>
          </w:p>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专业构成</w:t>
            </w:r>
          </w:p>
        </w:tc>
        <w:tc>
          <w:tcPr>
            <w:tcW w:w="6976" w:type="dxa"/>
            <w:gridSpan w:val="3"/>
            <w:tcBorders>
              <w:top w:val="single" w:sz="4" w:space="0" w:color="auto"/>
              <w:left w:val="single" w:sz="4" w:space="0" w:color="auto"/>
              <w:bottom w:val="single" w:sz="4" w:space="0" w:color="auto"/>
              <w:right w:val="single" w:sz="4" w:space="0" w:color="auto"/>
            </w:tcBorders>
          </w:tcPr>
          <w:p w:rsidR="00C61D77" w:rsidRDefault="00C61D77">
            <w:pPr>
              <w:tabs>
                <w:tab w:val="left" w:pos="1467"/>
              </w:tabs>
              <w:spacing w:line="500" w:lineRule="exact"/>
              <w:jc w:val="left"/>
              <w:rPr>
                <w:rFonts w:ascii="仿宋_GB2312" w:eastAsia="仿宋_GB2312" w:hAnsi="Times New Roman" w:hint="eastAsia"/>
                <w:sz w:val="28"/>
                <w:szCs w:val="28"/>
              </w:rPr>
            </w:pPr>
          </w:p>
        </w:tc>
      </w:tr>
      <w:tr w:rsidR="00C61D77" w:rsidTr="00C61D77">
        <w:trPr>
          <w:trHeight w:val="4485"/>
          <w:jc w:val="center"/>
        </w:trPr>
        <w:tc>
          <w:tcPr>
            <w:tcW w:w="1935" w:type="dxa"/>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课题名称</w:t>
            </w:r>
          </w:p>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及内容概要</w:t>
            </w:r>
          </w:p>
        </w:tc>
        <w:tc>
          <w:tcPr>
            <w:tcW w:w="6976" w:type="dxa"/>
            <w:gridSpan w:val="3"/>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jc w:val="center"/>
              <w:rPr>
                <w:rFonts w:ascii="仿宋_GB2312" w:eastAsia="仿宋_GB2312" w:hAnsi="Times New Roman" w:hint="eastAsia"/>
                <w:sz w:val="28"/>
                <w:szCs w:val="28"/>
              </w:rPr>
            </w:pPr>
          </w:p>
          <w:p w:rsidR="00C61D77" w:rsidRDefault="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 xml:space="preserve">                                         </w:t>
            </w:r>
          </w:p>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 xml:space="preserve">                    （另附课题实施具体方案）</w:t>
            </w:r>
          </w:p>
        </w:tc>
      </w:tr>
      <w:tr w:rsidR="00C61D77" w:rsidTr="00C61D77">
        <w:trPr>
          <w:trHeight w:val="1071"/>
          <w:jc w:val="center"/>
        </w:trPr>
        <w:tc>
          <w:tcPr>
            <w:tcW w:w="1935"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rPr>
                <w:rFonts w:ascii="仿宋_GB2312" w:eastAsia="仿宋_GB2312" w:hAnsi="Times New Roman" w:hint="eastAsia"/>
                <w:sz w:val="28"/>
                <w:szCs w:val="28"/>
              </w:rPr>
            </w:pPr>
            <w:r>
              <w:rPr>
                <w:rFonts w:ascii="仿宋_GB2312" w:eastAsia="仿宋_GB2312" w:hAnsi="Times New Roman" w:hint="eastAsia"/>
                <w:sz w:val="28"/>
                <w:szCs w:val="28"/>
              </w:rPr>
              <w:t xml:space="preserve">  校团委</w:t>
            </w:r>
          </w:p>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推荐意见</w:t>
            </w:r>
          </w:p>
        </w:tc>
        <w:tc>
          <w:tcPr>
            <w:tcW w:w="6976" w:type="dxa"/>
            <w:gridSpan w:val="3"/>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tc>
      </w:tr>
      <w:tr w:rsidR="00C61D77" w:rsidTr="00C61D77">
        <w:trPr>
          <w:trHeight w:val="1082"/>
          <w:jc w:val="center"/>
        </w:trPr>
        <w:tc>
          <w:tcPr>
            <w:tcW w:w="1935"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省级团委学校部推荐意见</w:t>
            </w:r>
          </w:p>
        </w:tc>
        <w:tc>
          <w:tcPr>
            <w:tcW w:w="6976" w:type="dxa"/>
            <w:gridSpan w:val="3"/>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tc>
      </w:tr>
      <w:tr w:rsidR="00C61D77" w:rsidTr="00C61D77">
        <w:trPr>
          <w:trHeight w:val="455"/>
          <w:jc w:val="center"/>
        </w:trPr>
        <w:tc>
          <w:tcPr>
            <w:tcW w:w="1935" w:type="dxa"/>
            <w:tcBorders>
              <w:top w:val="single" w:sz="4" w:space="0" w:color="auto"/>
              <w:left w:val="single" w:sz="4" w:space="0" w:color="auto"/>
              <w:bottom w:val="single" w:sz="4" w:space="0" w:color="auto"/>
              <w:right w:val="single" w:sz="4" w:space="0" w:color="auto"/>
            </w:tcBorders>
            <w:hideMark/>
          </w:tcPr>
          <w:p w:rsidR="00C61D77" w:rsidRDefault="00C61D77">
            <w:pPr>
              <w:spacing w:line="500" w:lineRule="exact"/>
              <w:jc w:val="center"/>
              <w:rPr>
                <w:rFonts w:ascii="仿宋_GB2312" w:eastAsia="仿宋_GB2312" w:hAnsi="Times New Roman" w:hint="eastAsia"/>
                <w:sz w:val="28"/>
                <w:szCs w:val="28"/>
              </w:rPr>
            </w:pPr>
            <w:r>
              <w:rPr>
                <w:rFonts w:ascii="仿宋_GB2312" w:eastAsia="仿宋_GB2312" w:hAnsi="Times New Roman" w:hint="eastAsia"/>
                <w:sz w:val="28"/>
                <w:szCs w:val="28"/>
              </w:rPr>
              <w:t>备注</w:t>
            </w:r>
          </w:p>
        </w:tc>
        <w:tc>
          <w:tcPr>
            <w:tcW w:w="6976" w:type="dxa"/>
            <w:gridSpan w:val="3"/>
            <w:tcBorders>
              <w:top w:val="single" w:sz="4" w:space="0" w:color="auto"/>
              <w:left w:val="single" w:sz="4" w:space="0" w:color="auto"/>
              <w:bottom w:val="single" w:sz="4" w:space="0" w:color="auto"/>
              <w:right w:val="single" w:sz="4" w:space="0" w:color="auto"/>
            </w:tcBorders>
          </w:tcPr>
          <w:p w:rsidR="00C61D77" w:rsidRDefault="00C61D77">
            <w:pPr>
              <w:spacing w:line="500" w:lineRule="exact"/>
              <w:jc w:val="center"/>
              <w:rPr>
                <w:rFonts w:ascii="仿宋_GB2312" w:eastAsia="仿宋_GB2312" w:hAnsi="Times New Roman" w:hint="eastAsia"/>
                <w:sz w:val="28"/>
                <w:szCs w:val="28"/>
              </w:rPr>
            </w:pPr>
          </w:p>
        </w:tc>
      </w:tr>
    </w:tbl>
    <w:p w:rsidR="00C61D77" w:rsidRDefault="00C61D77" w:rsidP="00C61D77">
      <w:pPr>
        <w:widowControl/>
        <w:spacing w:line="500" w:lineRule="exact"/>
        <w:jc w:val="left"/>
        <w:rPr>
          <w:rFonts w:ascii="仿宋_GB2312" w:eastAsia="仿宋_GB2312" w:hAnsi="Times New Roman" w:hint="eastAsia"/>
          <w:kern w:val="0"/>
          <w:sz w:val="28"/>
          <w:szCs w:val="28"/>
        </w:rPr>
      </w:pPr>
    </w:p>
    <w:p w:rsidR="00C61D77" w:rsidRDefault="00C61D77" w:rsidP="00C61D77">
      <w:pPr>
        <w:widowControl/>
        <w:spacing w:line="300" w:lineRule="exact"/>
        <w:jc w:val="left"/>
        <w:rPr>
          <w:rFonts w:ascii="仿宋_GB2312" w:eastAsia="仿宋_GB2312" w:hAnsi="Times New Roman" w:hint="eastAsia"/>
          <w:kern w:val="0"/>
          <w:szCs w:val="21"/>
        </w:rPr>
      </w:pPr>
      <w:r>
        <w:rPr>
          <w:rFonts w:ascii="仿宋_GB2312" w:eastAsia="仿宋_GB2312" w:hAnsi="Times New Roman" w:hint="eastAsia"/>
          <w:kern w:val="0"/>
          <w:szCs w:val="21"/>
        </w:rPr>
        <w:t>注1. 六期时间安排为：第1期7月6日</w:t>
      </w:r>
      <w:r>
        <w:rPr>
          <w:rFonts w:ascii="仿宋_GB2312" w:eastAsia="仿宋_GB2312" w:hAnsi="Times New Roman"/>
          <w:kern w:val="0"/>
          <w:szCs w:val="21"/>
        </w:rPr>
        <w:t>—</w:t>
      </w:r>
      <w:r>
        <w:rPr>
          <w:rFonts w:ascii="仿宋_GB2312" w:eastAsia="仿宋_GB2312" w:hAnsi="Times New Roman" w:hint="eastAsia"/>
          <w:kern w:val="0"/>
          <w:szCs w:val="21"/>
        </w:rPr>
        <w:t>14日、第2期7月15日</w:t>
      </w:r>
      <w:r>
        <w:rPr>
          <w:rFonts w:ascii="仿宋_GB2312" w:eastAsia="仿宋_GB2312" w:hAnsi="Times New Roman"/>
          <w:kern w:val="0"/>
          <w:szCs w:val="21"/>
        </w:rPr>
        <w:t>—</w:t>
      </w:r>
      <w:r>
        <w:rPr>
          <w:rFonts w:ascii="仿宋_GB2312" w:eastAsia="仿宋_GB2312" w:hAnsi="Times New Roman" w:hint="eastAsia"/>
          <w:kern w:val="0"/>
          <w:szCs w:val="21"/>
        </w:rPr>
        <w:t>23日、第3期7月24日</w:t>
      </w:r>
      <w:r>
        <w:rPr>
          <w:rFonts w:ascii="仿宋_GB2312" w:eastAsia="仿宋_GB2312" w:hAnsi="Times New Roman"/>
          <w:kern w:val="0"/>
          <w:szCs w:val="21"/>
        </w:rPr>
        <w:t>—</w:t>
      </w:r>
      <w:r>
        <w:rPr>
          <w:rFonts w:ascii="仿宋_GB2312" w:eastAsia="仿宋_GB2312" w:hAnsi="Times New Roman" w:hint="eastAsia"/>
          <w:kern w:val="0"/>
          <w:szCs w:val="21"/>
        </w:rPr>
        <w:t>8月1日、第4期8月2日</w:t>
      </w:r>
      <w:r>
        <w:rPr>
          <w:rFonts w:ascii="仿宋_GB2312" w:eastAsia="仿宋_GB2312" w:hAnsi="Times New Roman"/>
          <w:kern w:val="0"/>
          <w:szCs w:val="21"/>
        </w:rPr>
        <w:t>—</w:t>
      </w:r>
      <w:r>
        <w:rPr>
          <w:rFonts w:ascii="仿宋_GB2312" w:eastAsia="仿宋_GB2312" w:hAnsi="Times New Roman" w:hint="eastAsia"/>
          <w:kern w:val="0"/>
          <w:szCs w:val="21"/>
        </w:rPr>
        <w:t>8月10日、第5期8月11日</w:t>
      </w:r>
      <w:r>
        <w:rPr>
          <w:rFonts w:ascii="仿宋_GB2312" w:eastAsia="仿宋_GB2312" w:hAnsi="Times New Roman"/>
          <w:kern w:val="0"/>
          <w:szCs w:val="21"/>
        </w:rPr>
        <w:t>—</w:t>
      </w:r>
      <w:r>
        <w:rPr>
          <w:rFonts w:ascii="仿宋_GB2312" w:eastAsia="仿宋_GB2312" w:hAnsi="Times New Roman" w:hint="eastAsia"/>
          <w:kern w:val="0"/>
          <w:szCs w:val="21"/>
        </w:rPr>
        <w:t>8月19日、第6期8月20日</w:t>
      </w:r>
      <w:r>
        <w:rPr>
          <w:rFonts w:ascii="仿宋_GB2312" w:eastAsia="仿宋_GB2312" w:hAnsi="Times New Roman"/>
          <w:kern w:val="0"/>
          <w:szCs w:val="21"/>
        </w:rPr>
        <w:t>—</w:t>
      </w:r>
      <w:r>
        <w:rPr>
          <w:rFonts w:ascii="仿宋_GB2312" w:eastAsia="仿宋_GB2312" w:hAnsi="Times New Roman" w:hint="eastAsia"/>
          <w:kern w:val="0"/>
          <w:szCs w:val="21"/>
        </w:rPr>
        <w:t>8月28日，各实践团队填报实践时间须对应期数。</w:t>
      </w:r>
    </w:p>
    <w:p w:rsidR="00C61D77" w:rsidRDefault="00C61D77" w:rsidP="00C61D77">
      <w:pPr>
        <w:widowControl/>
        <w:spacing w:line="300" w:lineRule="exact"/>
        <w:jc w:val="left"/>
        <w:rPr>
          <w:rFonts w:ascii="仿宋_GB2312" w:eastAsia="仿宋_GB2312" w:hAnsi="Times New Roman" w:hint="eastAsia"/>
          <w:kern w:val="0"/>
          <w:szCs w:val="21"/>
        </w:rPr>
      </w:pPr>
      <w:r>
        <w:rPr>
          <w:rFonts w:ascii="仿宋_GB2312" w:eastAsia="仿宋_GB2312" w:hAnsi="Times New Roman" w:hint="eastAsia"/>
          <w:kern w:val="0"/>
          <w:szCs w:val="21"/>
        </w:rPr>
        <w:t>注2. 按照每期2个班、每班200人的安排，青少年基地将酌情调整部分入选团队的实践时间。</w:t>
      </w:r>
    </w:p>
    <w:p w:rsidR="00C61D77" w:rsidRDefault="00C61D77" w:rsidP="00C61D77">
      <w:pPr>
        <w:spacing w:line="500" w:lineRule="exact"/>
        <w:rPr>
          <w:rFonts w:ascii="仿宋_GB2312" w:eastAsia="仿宋_GB2312" w:hAnsi="Times New Roman" w:hint="eastAsia"/>
          <w:sz w:val="28"/>
          <w:szCs w:val="28"/>
        </w:rPr>
      </w:pPr>
      <w:r>
        <w:rPr>
          <w:rFonts w:ascii="仿宋_GB2312" w:eastAsia="仿宋_GB2312" w:hAnsi="Times New Roman" w:hint="eastAsia"/>
          <w:kern w:val="0"/>
          <w:sz w:val="28"/>
          <w:szCs w:val="28"/>
        </w:rPr>
        <w:br w:type="page"/>
      </w:r>
      <w:r>
        <w:rPr>
          <w:rFonts w:ascii="仿宋_GB2312" w:eastAsia="仿宋_GB2312" w:hAnsi="Times New Roman" w:hint="eastAsia"/>
          <w:sz w:val="28"/>
          <w:szCs w:val="28"/>
        </w:rPr>
        <w:lastRenderedPageBreak/>
        <w:t>附件3：</w:t>
      </w:r>
    </w:p>
    <w:p w:rsidR="00C61D77" w:rsidRDefault="00C61D77" w:rsidP="00C61D77">
      <w:pPr>
        <w:spacing w:line="500" w:lineRule="exact"/>
        <w:jc w:val="center"/>
        <w:rPr>
          <w:rFonts w:ascii="黑体" w:eastAsia="黑体" w:hAnsi="Times New Roman" w:hint="eastAsia"/>
          <w:sz w:val="32"/>
          <w:szCs w:val="32"/>
        </w:rPr>
      </w:pPr>
      <w:r>
        <w:rPr>
          <w:rFonts w:ascii="黑体" w:eastAsia="黑体" w:hAnsi="Times New Roman" w:hint="eastAsia"/>
          <w:sz w:val="32"/>
          <w:szCs w:val="32"/>
        </w:rPr>
        <w:t>实践团队申报条件</w:t>
      </w:r>
    </w:p>
    <w:p w:rsidR="00C61D77" w:rsidRDefault="00C61D77" w:rsidP="00C61D77">
      <w:pPr>
        <w:spacing w:line="500" w:lineRule="exact"/>
        <w:ind w:firstLineChars="200" w:firstLine="560"/>
        <w:rPr>
          <w:rFonts w:ascii="仿宋_GB2312" w:eastAsia="仿宋_GB2312" w:hAnsi="Times New Roman" w:hint="eastAsia"/>
          <w:sz w:val="28"/>
          <w:szCs w:val="28"/>
        </w:rPr>
      </w:pP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1. 以学校为单位组队申报。</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2. 队员仅限高校全日制在读研究生、本专科生。</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3. 队员应包含本校重点专业或特色专业的优秀学生，选拔队员能够体现本校学生的整体水平。</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4．队员应具备以下素质条件：</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（1）了解井冈山斗争史和井冈山精神，熟知井冈山斗争对中国革命的重要意义，乐于学习和弘扬革命传统；</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（2）拥有较强的语言、文字表达能力，能够通过文字、图片、视频创作或其他形式传播活动过程；</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（3）身体素质良好，适应大运动量户外活动；</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（4）有吃苦耐劳精神、遵章守纪意识和团队荣誉感。</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5．团队须制定明确具体的课题实施方案；申报课题将作为团队是否入选活动的主要依据。</w:t>
      </w:r>
    </w:p>
    <w:p w:rsidR="00C61D77" w:rsidRDefault="00C61D77" w:rsidP="00C61D77">
      <w:pPr>
        <w:spacing w:line="500" w:lineRule="exact"/>
        <w:ind w:firstLineChars="200" w:firstLine="560"/>
        <w:jc w:val="left"/>
        <w:rPr>
          <w:rFonts w:ascii="仿宋_GB2312" w:eastAsia="仿宋_GB2312" w:hAnsi="Times New Roman" w:hint="eastAsia"/>
          <w:sz w:val="28"/>
          <w:szCs w:val="28"/>
        </w:rPr>
      </w:pPr>
      <w:r>
        <w:rPr>
          <w:rFonts w:ascii="仿宋_GB2312" w:eastAsia="仿宋_GB2312" w:hAnsi="Times New Roman" w:hint="eastAsia"/>
          <w:sz w:val="28"/>
          <w:szCs w:val="28"/>
        </w:rPr>
        <w:t>6. 每个学校</w:t>
      </w:r>
      <w:r>
        <w:rPr>
          <w:rFonts w:ascii="仿宋_GB2312" w:eastAsia="仿宋_GB2312" w:hAnsi="Times New Roman" w:hint="eastAsia"/>
          <w:b/>
          <w:sz w:val="28"/>
          <w:szCs w:val="28"/>
        </w:rPr>
        <w:t>限申报2个团队，</w:t>
      </w:r>
      <w:r>
        <w:rPr>
          <w:rFonts w:ascii="仿宋_GB2312" w:eastAsia="仿宋_GB2312" w:hAnsi="Times New Roman" w:hint="eastAsia"/>
          <w:sz w:val="28"/>
          <w:szCs w:val="28"/>
        </w:rPr>
        <w:t>每个团队人数为20人。须指定1名学校团委干部和1名专业老师担任带队指导老师。</w:t>
      </w:r>
    </w:p>
    <w:p w:rsidR="00C61D77" w:rsidRDefault="00C61D77" w:rsidP="00C61D77">
      <w:pPr>
        <w:widowControl/>
        <w:spacing w:line="500" w:lineRule="exact"/>
        <w:jc w:val="left"/>
        <w:rPr>
          <w:rFonts w:ascii="仿宋_GB2312" w:eastAsia="仿宋_GB2312" w:hAnsi="Times New Roman" w:hint="eastAsia"/>
          <w:kern w:val="0"/>
          <w:sz w:val="28"/>
          <w:szCs w:val="28"/>
        </w:rPr>
      </w:pPr>
      <w:r>
        <w:rPr>
          <w:rFonts w:ascii="仿宋_GB2312" w:eastAsia="仿宋_GB2312" w:hAnsi="Times New Roman" w:hint="eastAsia"/>
          <w:kern w:val="0"/>
          <w:sz w:val="28"/>
          <w:szCs w:val="28"/>
        </w:rPr>
        <w:br w:type="page"/>
      </w:r>
      <w:r>
        <w:rPr>
          <w:rFonts w:ascii="仿宋_GB2312" w:eastAsia="仿宋_GB2312" w:hAnsi="Times New Roman" w:hint="eastAsia"/>
          <w:kern w:val="0"/>
          <w:sz w:val="28"/>
          <w:szCs w:val="28"/>
        </w:rPr>
        <w:lastRenderedPageBreak/>
        <w:t>附件4：</w:t>
      </w:r>
    </w:p>
    <w:p w:rsidR="00C61D77" w:rsidRDefault="00C61D77" w:rsidP="00C61D77">
      <w:pPr>
        <w:spacing w:line="500" w:lineRule="exact"/>
        <w:jc w:val="center"/>
        <w:rPr>
          <w:rFonts w:ascii="黑体" w:eastAsia="黑体" w:hAnsi="Times New Roman" w:hint="eastAsia"/>
          <w:sz w:val="32"/>
          <w:szCs w:val="32"/>
        </w:rPr>
      </w:pPr>
      <w:r>
        <w:rPr>
          <w:rFonts w:ascii="黑体" w:eastAsia="黑体" w:hAnsi="Times New Roman" w:hint="eastAsia"/>
          <w:sz w:val="32"/>
          <w:szCs w:val="32"/>
        </w:rPr>
        <w:t>课题申报及完成有关说明</w:t>
      </w:r>
    </w:p>
    <w:p w:rsidR="00C61D77" w:rsidRDefault="00C61D77" w:rsidP="00C61D77">
      <w:pPr>
        <w:widowControl/>
        <w:spacing w:line="500" w:lineRule="exact"/>
        <w:ind w:firstLineChars="177" w:firstLine="496"/>
        <w:jc w:val="left"/>
        <w:rPr>
          <w:rFonts w:ascii="仿宋_GB2312" w:eastAsia="仿宋_GB2312" w:hAnsi="Times New Roman" w:hint="eastAsia"/>
          <w:kern w:val="0"/>
          <w:sz w:val="28"/>
          <w:szCs w:val="28"/>
        </w:rPr>
      </w:pPr>
    </w:p>
    <w:p w:rsidR="00C61D77" w:rsidRDefault="00C61D77" w:rsidP="00C61D77">
      <w:pPr>
        <w:widowControl/>
        <w:spacing w:line="500" w:lineRule="exact"/>
        <w:ind w:firstLineChars="177" w:firstLine="496"/>
        <w:jc w:val="left"/>
        <w:rPr>
          <w:rFonts w:ascii="仿宋_GB2312" w:eastAsia="仿宋_GB2312" w:hAnsi="Times New Roman" w:hint="eastAsia"/>
          <w:kern w:val="0"/>
          <w:sz w:val="28"/>
          <w:szCs w:val="28"/>
        </w:rPr>
      </w:pPr>
      <w:r>
        <w:rPr>
          <w:rFonts w:ascii="仿宋_GB2312" w:eastAsia="仿宋_GB2312" w:hAnsi="Times New Roman" w:hint="eastAsia"/>
          <w:kern w:val="0"/>
          <w:sz w:val="28"/>
          <w:szCs w:val="28"/>
        </w:rPr>
        <w:t>1. 实践团队根据提供的参考课题情况确定实践课题，并及时上报参选。实践团队可结合自身专业特长，超出所列参考课题范围选题。有关事项咨询青少年基地教研处肖老师，电话：0796－6563921。</w:t>
      </w:r>
    </w:p>
    <w:p w:rsidR="00C61D77" w:rsidRDefault="00C61D77" w:rsidP="00C61D77">
      <w:pPr>
        <w:widowControl/>
        <w:spacing w:line="500" w:lineRule="exact"/>
        <w:ind w:firstLineChars="177" w:firstLine="496"/>
        <w:jc w:val="left"/>
        <w:rPr>
          <w:rFonts w:ascii="仿宋_GB2312" w:eastAsia="仿宋_GB2312" w:hAnsi="Times New Roman" w:hint="eastAsia"/>
          <w:kern w:val="0"/>
          <w:sz w:val="28"/>
          <w:szCs w:val="28"/>
        </w:rPr>
      </w:pPr>
      <w:r>
        <w:rPr>
          <w:rFonts w:ascii="仿宋_GB2312" w:eastAsia="仿宋_GB2312" w:hAnsi="Times New Roman" w:hint="eastAsia"/>
          <w:kern w:val="0"/>
          <w:sz w:val="28"/>
          <w:szCs w:val="28"/>
        </w:rPr>
        <w:t>2. 团中央学校部和青少年基地确定优秀课题后，由青少年基地与课题负责人联系沟通，确保实践团队进一步完善课题实施方案。</w:t>
      </w:r>
    </w:p>
    <w:p w:rsidR="00C61D77" w:rsidRDefault="00C61D77" w:rsidP="00C61D77">
      <w:pPr>
        <w:widowControl/>
        <w:spacing w:line="500" w:lineRule="exact"/>
        <w:ind w:firstLineChars="177" w:firstLine="496"/>
        <w:jc w:val="left"/>
        <w:rPr>
          <w:rFonts w:ascii="仿宋_GB2312" w:eastAsia="仿宋_GB2312" w:hAnsi="Times New Roman" w:hint="eastAsia"/>
          <w:kern w:val="0"/>
          <w:sz w:val="28"/>
          <w:szCs w:val="28"/>
        </w:rPr>
      </w:pPr>
      <w:r>
        <w:rPr>
          <w:rFonts w:ascii="仿宋_GB2312" w:eastAsia="仿宋_GB2312" w:hAnsi="Times New Roman" w:hint="eastAsia"/>
          <w:kern w:val="0"/>
          <w:sz w:val="28"/>
          <w:szCs w:val="28"/>
        </w:rPr>
        <w:t>3. 实践团队必须在实践前做好课题实施相关知识的储备（如了解井冈山斗争历史等），尽早着手组织课题实施，并形成预期成果。</w:t>
      </w:r>
    </w:p>
    <w:p w:rsidR="00C61D77" w:rsidRDefault="00C61D77" w:rsidP="00C61D77">
      <w:pPr>
        <w:widowControl/>
        <w:spacing w:line="500" w:lineRule="exact"/>
        <w:ind w:firstLineChars="177" w:firstLine="496"/>
        <w:jc w:val="left"/>
        <w:rPr>
          <w:rFonts w:ascii="仿宋_GB2312" w:eastAsia="仿宋_GB2312" w:hAnsi="Times New Roman" w:hint="eastAsia"/>
          <w:kern w:val="0"/>
          <w:sz w:val="28"/>
          <w:szCs w:val="28"/>
        </w:rPr>
      </w:pPr>
      <w:r>
        <w:rPr>
          <w:rFonts w:ascii="仿宋_GB2312" w:eastAsia="仿宋_GB2312" w:hAnsi="Times New Roman" w:hint="eastAsia"/>
          <w:kern w:val="0"/>
          <w:sz w:val="28"/>
          <w:szCs w:val="28"/>
        </w:rPr>
        <w:t>4. 实践团队在基地学习实践中完成课题，形成文字、图片、PPT、视频等有形的实践成果，并在实践结束前向基地提交实践成果（确有需要的可由实践团队返校继续完善后再交基地）；未按计划上报实践成果的团队将通报团队所在学校，并在基地今后的优惠培训和实践活动中，不再安排指标予以支持。</w:t>
      </w:r>
    </w:p>
    <w:p w:rsidR="00C61D77" w:rsidRDefault="00C61D77" w:rsidP="00C61D77">
      <w:pPr>
        <w:widowControl/>
        <w:spacing w:line="500" w:lineRule="exact"/>
        <w:ind w:firstLineChars="177" w:firstLine="496"/>
        <w:jc w:val="left"/>
        <w:rPr>
          <w:rFonts w:ascii="仿宋_GB2312" w:eastAsia="仿宋_GB2312" w:hAnsi="Times New Roman" w:hint="eastAsia"/>
          <w:sz w:val="28"/>
          <w:szCs w:val="28"/>
        </w:rPr>
      </w:pPr>
      <w:r>
        <w:rPr>
          <w:rFonts w:ascii="仿宋_GB2312" w:eastAsia="仿宋_GB2312" w:hAnsi="Times New Roman" w:hint="eastAsia"/>
          <w:kern w:val="0"/>
          <w:sz w:val="28"/>
          <w:szCs w:val="28"/>
        </w:rPr>
        <w:t xml:space="preserve"> 5. 对于需较长时间完成，且对青少年基地课程建设有重要参考价值的课题，在实践团队提出继续研究申请获批后，青少年基地将在后续研究中给予一定的经费资助。</w:t>
      </w:r>
    </w:p>
    <w:p w:rsidR="00CD5B5B" w:rsidRPr="00C61D77" w:rsidRDefault="00CD5B5B">
      <w:bookmarkStart w:id="0" w:name="_GoBack"/>
      <w:bookmarkEnd w:id="0"/>
    </w:p>
    <w:sectPr w:rsidR="00CD5B5B" w:rsidRPr="00C61D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61"/>
    <w:rsid w:val="000003FB"/>
    <w:rsid w:val="000212B1"/>
    <w:rsid w:val="000309CF"/>
    <w:rsid w:val="00031022"/>
    <w:rsid w:val="000332F1"/>
    <w:rsid w:val="000455D8"/>
    <w:rsid w:val="000540C1"/>
    <w:rsid w:val="00055811"/>
    <w:rsid w:val="00077380"/>
    <w:rsid w:val="00097725"/>
    <w:rsid w:val="000C34BB"/>
    <w:rsid w:val="000E2CC4"/>
    <w:rsid w:val="001011AB"/>
    <w:rsid w:val="001049E2"/>
    <w:rsid w:val="001343AB"/>
    <w:rsid w:val="00146F85"/>
    <w:rsid w:val="001519ED"/>
    <w:rsid w:val="001622C5"/>
    <w:rsid w:val="001643FD"/>
    <w:rsid w:val="00180A86"/>
    <w:rsid w:val="00196F84"/>
    <w:rsid w:val="001A0237"/>
    <w:rsid w:val="001A0F8E"/>
    <w:rsid w:val="001A44AD"/>
    <w:rsid w:val="001B3F9F"/>
    <w:rsid w:val="001B5646"/>
    <w:rsid w:val="001C1631"/>
    <w:rsid w:val="001D127C"/>
    <w:rsid w:val="001D215F"/>
    <w:rsid w:val="001F2678"/>
    <w:rsid w:val="00206DFC"/>
    <w:rsid w:val="00214A1A"/>
    <w:rsid w:val="002247E1"/>
    <w:rsid w:val="00226FF2"/>
    <w:rsid w:val="00252B86"/>
    <w:rsid w:val="0025698A"/>
    <w:rsid w:val="00256C7F"/>
    <w:rsid w:val="002644A9"/>
    <w:rsid w:val="00281318"/>
    <w:rsid w:val="00295166"/>
    <w:rsid w:val="00296001"/>
    <w:rsid w:val="002B3045"/>
    <w:rsid w:val="002B3651"/>
    <w:rsid w:val="002B490C"/>
    <w:rsid w:val="002D09F6"/>
    <w:rsid w:val="002D75CE"/>
    <w:rsid w:val="002D78B2"/>
    <w:rsid w:val="002E1B6D"/>
    <w:rsid w:val="002F04FC"/>
    <w:rsid w:val="00304795"/>
    <w:rsid w:val="00312CF7"/>
    <w:rsid w:val="00315AB9"/>
    <w:rsid w:val="00317667"/>
    <w:rsid w:val="00317EB7"/>
    <w:rsid w:val="0032558E"/>
    <w:rsid w:val="003333B8"/>
    <w:rsid w:val="00341D22"/>
    <w:rsid w:val="0034594F"/>
    <w:rsid w:val="00355776"/>
    <w:rsid w:val="00374E47"/>
    <w:rsid w:val="00383C02"/>
    <w:rsid w:val="003A5A97"/>
    <w:rsid w:val="003C0081"/>
    <w:rsid w:val="003E4FB3"/>
    <w:rsid w:val="003F4F1C"/>
    <w:rsid w:val="00405386"/>
    <w:rsid w:val="00413251"/>
    <w:rsid w:val="00415C02"/>
    <w:rsid w:val="00421769"/>
    <w:rsid w:val="00430AD7"/>
    <w:rsid w:val="00435AFD"/>
    <w:rsid w:val="00456051"/>
    <w:rsid w:val="00457D9D"/>
    <w:rsid w:val="00461B39"/>
    <w:rsid w:val="00473F88"/>
    <w:rsid w:val="00477A5C"/>
    <w:rsid w:val="00483B78"/>
    <w:rsid w:val="00491A34"/>
    <w:rsid w:val="004970CA"/>
    <w:rsid w:val="004C0104"/>
    <w:rsid w:val="004D2DA1"/>
    <w:rsid w:val="00505CF2"/>
    <w:rsid w:val="005220A6"/>
    <w:rsid w:val="0052637B"/>
    <w:rsid w:val="00530104"/>
    <w:rsid w:val="00540744"/>
    <w:rsid w:val="00550166"/>
    <w:rsid w:val="005727D0"/>
    <w:rsid w:val="005733B4"/>
    <w:rsid w:val="00586C8D"/>
    <w:rsid w:val="0059276B"/>
    <w:rsid w:val="005937F1"/>
    <w:rsid w:val="005A0261"/>
    <w:rsid w:val="005E1E77"/>
    <w:rsid w:val="005E32AD"/>
    <w:rsid w:val="006105DC"/>
    <w:rsid w:val="00637B05"/>
    <w:rsid w:val="00652A10"/>
    <w:rsid w:val="00653EB4"/>
    <w:rsid w:val="006622AC"/>
    <w:rsid w:val="00680C9A"/>
    <w:rsid w:val="00685C42"/>
    <w:rsid w:val="00686FB0"/>
    <w:rsid w:val="006A13EC"/>
    <w:rsid w:val="006A368B"/>
    <w:rsid w:val="006A74F0"/>
    <w:rsid w:val="006C2533"/>
    <w:rsid w:val="006D6340"/>
    <w:rsid w:val="006E497D"/>
    <w:rsid w:val="006F1240"/>
    <w:rsid w:val="006F1315"/>
    <w:rsid w:val="006F2A4F"/>
    <w:rsid w:val="006F472D"/>
    <w:rsid w:val="006F764B"/>
    <w:rsid w:val="0071144A"/>
    <w:rsid w:val="00731A9B"/>
    <w:rsid w:val="0073361E"/>
    <w:rsid w:val="007348EC"/>
    <w:rsid w:val="00757287"/>
    <w:rsid w:val="0077473D"/>
    <w:rsid w:val="00774922"/>
    <w:rsid w:val="007821E6"/>
    <w:rsid w:val="007877DF"/>
    <w:rsid w:val="00790621"/>
    <w:rsid w:val="00790707"/>
    <w:rsid w:val="007A5C3A"/>
    <w:rsid w:val="007C4989"/>
    <w:rsid w:val="007E15F8"/>
    <w:rsid w:val="007F37A1"/>
    <w:rsid w:val="007F5983"/>
    <w:rsid w:val="008046F4"/>
    <w:rsid w:val="00805CF6"/>
    <w:rsid w:val="00811596"/>
    <w:rsid w:val="00823CA5"/>
    <w:rsid w:val="0084037D"/>
    <w:rsid w:val="008444E6"/>
    <w:rsid w:val="008849A0"/>
    <w:rsid w:val="0089206F"/>
    <w:rsid w:val="008946FF"/>
    <w:rsid w:val="008A7EF9"/>
    <w:rsid w:val="008B2B74"/>
    <w:rsid w:val="008D2AC9"/>
    <w:rsid w:val="008F26EB"/>
    <w:rsid w:val="008F63B5"/>
    <w:rsid w:val="00905F6A"/>
    <w:rsid w:val="00925330"/>
    <w:rsid w:val="00944DAF"/>
    <w:rsid w:val="0094750C"/>
    <w:rsid w:val="00951739"/>
    <w:rsid w:val="00984322"/>
    <w:rsid w:val="00991942"/>
    <w:rsid w:val="009A09E4"/>
    <w:rsid w:val="009A641B"/>
    <w:rsid w:val="009D302D"/>
    <w:rsid w:val="009E474D"/>
    <w:rsid w:val="00A03CB3"/>
    <w:rsid w:val="00A05CCF"/>
    <w:rsid w:val="00A16632"/>
    <w:rsid w:val="00A168B7"/>
    <w:rsid w:val="00A206A2"/>
    <w:rsid w:val="00A3247F"/>
    <w:rsid w:val="00A4557B"/>
    <w:rsid w:val="00A506B1"/>
    <w:rsid w:val="00A54AFD"/>
    <w:rsid w:val="00A6048B"/>
    <w:rsid w:val="00A64D88"/>
    <w:rsid w:val="00A73695"/>
    <w:rsid w:val="00A917C0"/>
    <w:rsid w:val="00A97B5F"/>
    <w:rsid w:val="00AB40DC"/>
    <w:rsid w:val="00AB5BEF"/>
    <w:rsid w:val="00AC7585"/>
    <w:rsid w:val="00AD6452"/>
    <w:rsid w:val="00AD65F4"/>
    <w:rsid w:val="00AE2068"/>
    <w:rsid w:val="00B10696"/>
    <w:rsid w:val="00B123BD"/>
    <w:rsid w:val="00B15C87"/>
    <w:rsid w:val="00B22FB7"/>
    <w:rsid w:val="00B26DB0"/>
    <w:rsid w:val="00B2706C"/>
    <w:rsid w:val="00B55C61"/>
    <w:rsid w:val="00B61117"/>
    <w:rsid w:val="00B83271"/>
    <w:rsid w:val="00BA0B4D"/>
    <w:rsid w:val="00BA1527"/>
    <w:rsid w:val="00BB2BDC"/>
    <w:rsid w:val="00BB4FAD"/>
    <w:rsid w:val="00BC431C"/>
    <w:rsid w:val="00C01EC1"/>
    <w:rsid w:val="00C07904"/>
    <w:rsid w:val="00C22CE7"/>
    <w:rsid w:val="00C36912"/>
    <w:rsid w:val="00C37B58"/>
    <w:rsid w:val="00C37F26"/>
    <w:rsid w:val="00C55AD9"/>
    <w:rsid w:val="00C61D77"/>
    <w:rsid w:val="00C654C8"/>
    <w:rsid w:val="00C677A8"/>
    <w:rsid w:val="00C860AC"/>
    <w:rsid w:val="00C86433"/>
    <w:rsid w:val="00CB605D"/>
    <w:rsid w:val="00CC70BC"/>
    <w:rsid w:val="00CD364C"/>
    <w:rsid w:val="00CD48CA"/>
    <w:rsid w:val="00CD5B5B"/>
    <w:rsid w:val="00CD7598"/>
    <w:rsid w:val="00CE3845"/>
    <w:rsid w:val="00CE76B2"/>
    <w:rsid w:val="00CF26D5"/>
    <w:rsid w:val="00D1523C"/>
    <w:rsid w:val="00D36640"/>
    <w:rsid w:val="00D402C3"/>
    <w:rsid w:val="00D45437"/>
    <w:rsid w:val="00D571FB"/>
    <w:rsid w:val="00D658AD"/>
    <w:rsid w:val="00D762F4"/>
    <w:rsid w:val="00DA09C6"/>
    <w:rsid w:val="00DB5AE5"/>
    <w:rsid w:val="00DB7B4E"/>
    <w:rsid w:val="00E051A3"/>
    <w:rsid w:val="00E07305"/>
    <w:rsid w:val="00E4591B"/>
    <w:rsid w:val="00E4610E"/>
    <w:rsid w:val="00E472C5"/>
    <w:rsid w:val="00E852C8"/>
    <w:rsid w:val="00EA09CC"/>
    <w:rsid w:val="00EA17E3"/>
    <w:rsid w:val="00EA6FA2"/>
    <w:rsid w:val="00EC2BAD"/>
    <w:rsid w:val="00EE5C54"/>
    <w:rsid w:val="00F01035"/>
    <w:rsid w:val="00F04F34"/>
    <w:rsid w:val="00F10DA8"/>
    <w:rsid w:val="00F110D9"/>
    <w:rsid w:val="00F321A1"/>
    <w:rsid w:val="00F37156"/>
    <w:rsid w:val="00F51B32"/>
    <w:rsid w:val="00F56AE7"/>
    <w:rsid w:val="00F704F7"/>
    <w:rsid w:val="00F725BC"/>
    <w:rsid w:val="00F918E9"/>
    <w:rsid w:val="00F95FDC"/>
    <w:rsid w:val="00FA6F87"/>
    <w:rsid w:val="00FA7A20"/>
    <w:rsid w:val="00FB0FF2"/>
    <w:rsid w:val="00FB65B8"/>
    <w:rsid w:val="00FC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8546B-9704-4DDA-AA21-63A9D6BD9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D7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62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2311</Characters>
  <Application>Microsoft Office Word</Application>
  <DocSecurity>0</DocSecurity>
  <Lines>19</Lines>
  <Paragraphs>5</Paragraphs>
  <ScaleCrop>false</ScaleCrop>
  <Company>SIOM</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屈炜</dc:creator>
  <cp:keywords/>
  <dc:description/>
  <cp:lastModifiedBy>屈炜</cp:lastModifiedBy>
  <cp:revision>3</cp:revision>
  <dcterms:created xsi:type="dcterms:W3CDTF">2014-05-15T06:18:00Z</dcterms:created>
  <dcterms:modified xsi:type="dcterms:W3CDTF">2014-05-15T06:18:00Z</dcterms:modified>
</cp:coreProperties>
</file>