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0A" w:rsidRPr="00331A50" w:rsidRDefault="0050050A" w:rsidP="0050050A">
      <w:pPr>
        <w:topLinePunct/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331A50">
        <w:rPr>
          <w:rFonts w:ascii="仿宋" w:eastAsia="仿宋" w:hAnsi="仿宋" w:hint="eastAsia"/>
          <w:b/>
          <w:sz w:val="28"/>
          <w:szCs w:val="28"/>
        </w:rPr>
        <w:t>附件</w:t>
      </w:r>
      <w:r w:rsidR="0003668A">
        <w:rPr>
          <w:rFonts w:ascii="仿宋" w:eastAsia="仿宋" w:hAnsi="仿宋" w:hint="eastAsia"/>
          <w:b/>
          <w:sz w:val="28"/>
          <w:szCs w:val="28"/>
        </w:rPr>
        <w:t>3</w:t>
      </w:r>
      <w:r w:rsidRPr="00331A50">
        <w:rPr>
          <w:rFonts w:ascii="仿宋" w:eastAsia="仿宋" w:hAnsi="仿宋" w:hint="eastAsia"/>
          <w:b/>
          <w:sz w:val="28"/>
          <w:szCs w:val="28"/>
        </w:rPr>
        <w:t>：</w:t>
      </w:r>
      <w:r w:rsidRPr="00331A50">
        <w:rPr>
          <w:rFonts w:ascii="仿宋" w:eastAsia="仿宋" w:hAnsi="仿宋"/>
          <w:b/>
          <w:sz w:val="28"/>
          <w:szCs w:val="28"/>
        </w:rPr>
        <w:t>第二届中国青年志愿服务项目大赛评分参考指标</w:t>
      </w:r>
    </w:p>
    <w:p w:rsidR="0050050A" w:rsidRPr="00301057" w:rsidRDefault="0050050A" w:rsidP="0050050A">
      <w:pPr>
        <w:topLinePunct/>
        <w:adjustRightInd w:val="0"/>
        <w:snapToGrid w:val="0"/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tbl>
      <w:tblPr>
        <w:tblStyle w:val="a3"/>
        <w:tblW w:w="8613" w:type="dxa"/>
        <w:jc w:val="center"/>
        <w:tblLook w:val="04A0"/>
      </w:tblPr>
      <w:tblGrid>
        <w:gridCol w:w="534"/>
        <w:gridCol w:w="7371"/>
        <w:gridCol w:w="708"/>
      </w:tblGrid>
      <w:tr w:rsidR="0050050A" w:rsidRPr="00301057" w:rsidTr="00CF446C">
        <w:trPr>
          <w:jc w:val="center"/>
        </w:trPr>
        <w:tc>
          <w:tcPr>
            <w:tcW w:w="8613" w:type="dxa"/>
            <w:gridSpan w:val="3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说明：</w:t>
            </w:r>
          </w:p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选拔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目标：选拔在相关领域取得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显著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成效并具有可推广价值的志愿服务项目；</w:t>
            </w:r>
          </w:p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评审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标准：见表格；</w:t>
            </w:r>
          </w:p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审核方式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：包括审查申报表、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申报书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、多渠道了解等；</w:t>
            </w:r>
          </w:p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满分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为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100分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，一般情况下，低于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60分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视为不合格。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 w:val="restart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评审标准</w:t>
            </w: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指标内容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分值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申报表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、申报书填写真实完整、内容详实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申报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单位具有良好声誉和丰富的工作经验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立足党政关注、社会急需、青年能为，符合志愿服务特点和规律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具有</w:t>
            </w:r>
            <w:r w:rsidRPr="00301057">
              <w:rPr>
                <w:rFonts w:ascii="仿宋" w:eastAsia="仿宋" w:hAnsi="仿宋" w:hint="eastAsia"/>
                <w:sz w:val="24"/>
                <w:szCs w:val="24"/>
              </w:rPr>
              <w:t>明确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的受益对象、受益范围，且符合受益对象需求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具有清晰的工作目标和可行的工作计划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具有稳定的工作团队和相配套的管理、服务和运行机制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具有可行性，资金预算计划详细、合理，节约成本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具有可复制性、可操作性，简单易行，门槛较低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具有创新性，工作思路、工作方式创意新颖并形成较好工作成效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50050A" w:rsidTr="00CF446C">
        <w:trPr>
          <w:trHeight w:val="330"/>
          <w:jc w:val="center"/>
        </w:trPr>
        <w:tc>
          <w:tcPr>
            <w:tcW w:w="534" w:type="dxa"/>
            <w:vMerge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301057">
              <w:rPr>
                <w:rFonts w:ascii="仿宋" w:eastAsia="仿宋" w:hAnsi="仿宋"/>
                <w:sz w:val="24"/>
                <w:szCs w:val="24"/>
              </w:rPr>
              <w:t>曾获新闻媒体正面报道或市级以上荣誉表彰</w:t>
            </w:r>
          </w:p>
        </w:tc>
        <w:tc>
          <w:tcPr>
            <w:tcW w:w="708" w:type="dxa"/>
            <w:vAlign w:val="center"/>
          </w:tcPr>
          <w:p w:rsidR="0050050A" w:rsidRPr="00301057" w:rsidRDefault="0050050A" w:rsidP="00CF446C">
            <w:pPr>
              <w:topLinePunct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01057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</w:tbl>
    <w:p w:rsidR="0050050A" w:rsidRPr="003175A0" w:rsidRDefault="0050050A" w:rsidP="0050050A">
      <w:pPr>
        <w:topLinePunct/>
        <w:adjustRightInd w:val="0"/>
        <w:snapToGrid w:val="0"/>
        <w:spacing w:line="360" w:lineRule="auto"/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</w:p>
    <w:p w:rsidR="00DB5BDE" w:rsidRDefault="00DB5BDE">
      <w:bookmarkStart w:id="0" w:name="_GoBack"/>
      <w:bookmarkEnd w:id="0"/>
    </w:p>
    <w:sectPr w:rsidR="00DB5BDE" w:rsidSect="001A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8E" w:rsidRDefault="0066458E" w:rsidP="0003668A">
      <w:r>
        <w:separator/>
      </w:r>
    </w:p>
  </w:endnote>
  <w:endnote w:type="continuationSeparator" w:id="0">
    <w:p w:rsidR="0066458E" w:rsidRDefault="0066458E" w:rsidP="0003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8E" w:rsidRDefault="0066458E" w:rsidP="0003668A">
      <w:r>
        <w:separator/>
      </w:r>
    </w:p>
  </w:footnote>
  <w:footnote w:type="continuationSeparator" w:id="0">
    <w:p w:rsidR="0066458E" w:rsidRDefault="0066458E" w:rsidP="00036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50A"/>
    <w:rsid w:val="0003668A"/>
    <w:rsid w:val="001A157A"/>
    <w:rsid w:val="0050050A"/>
    <w:rsid w:val="0066458E"/>
    <w:rsid w:val="00DB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36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668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6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66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Windows User</cp:lastModifiedBy>
  <cp:revision>2</cp:revision>
  <dcterms:created xsi:type="dcterms:W3CDTF">2015-06-24T01:37:00Z</dcterms:created>
  <dcterms:modified xsi:type="dcterms:W3CDTF">2015-07-06T02:59:00Z</dcterms:modified>
</cp:coreProperties>
</file>